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7575" w:rsidR="00A77575" w:rsidP="00A77575" w:rsidRDefault="00A77575" w14:paraId="3F2600EA" w14:textId="77777777">
      <w:pPr>
        <w:suppressAutoHyphens/>
        <w:spacing w:line="240" w:lineRule="auto"/>
        <w:textAlignment w:val="auto"/>
        <w:outlineLvl w:val="0"/>
        <w:rPr>
          <w:rFonts w:ascii="Times New Roman" w:hAnsi="Times New Roman" w:eastAsia="Times New Roman" w:cs="Times New Roman"/>
          <w:b/>
          <w:bCs/>
          <w:color w:val="auto"/>
          <w:kern w:val="3"/>
          <w:sz w:val="48"/>
          <w:szCs w:val="48"/>
        </w:rPr>
      </w:pPr>
      <w:r w:rsidRPr="00A77575">
        <w:rPr>
          <w:color w:val="auto"/>
        </w:rPr>
        <w:t>Op 14 november 2022 heeft de Tweede Kamer een motie</w:t>
      </w:r>
      <w:r w:rsidRPr="00A77575">
        <w:rPr>
          <w:color w:val="auto"/>
          <w:vertAlign w:val="superscript"/>
        </w:rPr>
        <w:footnoteReference w:id="1"/>
      </w:r>
      <w:r w:rsidRPr="00A77575">
        <w:rPr>
          <w:color w:val="auto"/>
        </w:rPr>
        <w:t xml:space="preserve"> van de leden </w:t>
      </w:r>
      <w:bookmarkStart w:name="_Hlk126838917" w:id="1"/>
      <w:r w:rsidRPr="00A77575">
        <w:rPr>
          <w:color w:val="auto"/>
        </w:rPr>
        <w:t xml:space="preserve">Dekker-Abdulaziz en Ceder </w:t>
      </w:r>
      <w:bookmarkEnd w:id="1"/>
      <w:r w:rsidRPr="00A77575">
        <w:rPr>
          <w:color w:val="auto"/>
        </w:rPr>
        <w:t>aangenomen. In deze motie wordt de regering verzocht om op nationale en Europese schaal sociale mediaplatforms te dwingen de algoritmes op hun platformen voor kinderen uit te zetten of aangepaste varianten te maken. Tijdens het wetgevingsoverleg Begrotingsonderdelen van BiZa, EZK en J&amp;V die zien op digitalisering en dat op 14 november 2022 plaatsvond, heb ik toegezegd om schriftelijk terug te komen op de vraag wat de Verordening digitale diensten (‘Digital Services Act’, afgekort: ‘DSA’)</w:t>
      </w:r>
      <w:r w:rsidRPr="00A77575">
        <w:rPr>
          <w:color w:val="auto"/>
          <w:vertAlign w:val="superscript"/>
        </w:rPr>
        <w:footnoteReference w:id="2"/>
      </w:r>
      <w:r w:rsidRPr="00A77575">
        <w:rPr>
          <w:color w:val="auto"/>
        </w:rPr>
        <w:t xml:space="preserve"> hierover regelt</w:t>
      </w:r>
      <w:r w:rsidRPr="00A77575">
        <w:rPr>
          <w:rFonts w:eastAsia="Times New Roman" w:cs="Times New Roman"/>
          <w:color w:val="auto"/>
          <w:kern w:val="3"/>
        </w:rPr>
        <w:t>.</w:t>
      </w:r>
      <w:r w:rsidRPr="00A77575">
        <w:rPr>
          <w:rFonts w:eastAsia="Times New Roman" w:cs="Times New Roman"/>
          <w:color w:val="auto"/>
          <w:kern w:val="3"/>
          <w:vertAlign w:val="superscript"/>
        </w:rPr>
        <w:footnoteReference w:id="3"/>
      </w:r>
      <w:r w:rsidRPr="00A77575">
        <w:rPr>
          <w:rFonts w:eastAsia="Times New Roman" w:cs="Times New Roman"/>
          <w:color w:val="auto"/>
          <w:kern w:val="3"/>
        </w:rPr>
        <w:t xml:space="preserve"> In deze brief ga ik in op deze vraag en reageer ik op de eerdergenoemde motie. Deze brief zend ik mede namens de minister van Economische Zaken en Klimaat vanwege haar verantwoordelijkheid voor (de uitvoering van) de DSA. </w:t>
      </w:r>
    </w:p>
    <w:p w:rsidRPr="00A77575" w:rsidR="00A77575" w:rsidP="00A77575" w:rsidRDefault="00A77575" w14:paraId="2FFDEF7E" w14:textId="77777777">
      <w:pPr>
        <w:suppressAutoHyphens/>
        <w:spacing w:line="240" w:lineRule="auto"/>
        <w:textAlignment w:val="auto"/>
        <w:rPr>
          <w:color w:val="auto"/>
        </w:rPr>
      </w:pPr>
    </w:p>
    <w:p w:rsidRPr="00A77575" w:rsidR="00A77575" w:rsidP="00A77575" w:rsidRDefault="00A77575" w14:paraId="3BD9907C" w14:textId="77777777">
      <w:pPr>
        <w:suppressAutoHyphens/>
        <w:spacing w:line="240" w:lineRule="auto"/>
        <w:textAlignment w:val="auto"/>
      </w:pPr>
      <w:r w:rsidRPr="00A77575">
        <w:rPr>
          <w:color w:val="auto"/>
        </w:rPr>
        <w:t xml:space="preserve">De DSA, die op 19 oktober 2022 door de Raad van de Europese Unie en het Europees Parlement is ondertekend en op 16 november 2022 in werking is getreden, reguleert online tussenhandeldiensten, waaronder online platforms, en regelt het toezicht daarop. </w:t>
      </w:r>
      <w:r w:rsidRPr="00A77575">
        <w:rPr>
          <w:rFonts w:eastAsia="Calibri" w:cs="Calibri"/>
          <w:color w:val="auto"/>
          <w:lang w:eastAsia="en-US"/>
        </w:rPr>
        <w:t xml:space="preserve">De algemene verplichtingen in de DSA gaan vanaf 17 februari 2024 voor alle partijen gelden. De verplichtingen voor zeer grote online platforms </w:t>
      </w:r>
      <w:r w:rsidRPr="00A77575">
        <w:rPr>
          <w:color w:val="auto"/>
        </w:rPr>
        <w:t>zoals TikTok, Instagram en YouTube,</w:t>
      </w:r>
      <w:r w:rsidRPr="00A77575">
        <w:rPr>
          <w:rFonts w:eastAsia="Calibri" w:cs="Calibri"/>
          <w:color w:val="auto"/>
          <w:lang w:eastAsia="en-US"/>
        </w:rPr>
        <w:t xml:space="preserve"> worden al eerder van toepassing, naar verwachting vanaf medio 2023</w:t>
      </w:r>
      <w:r w:rsidRPr="00A77575">
        <w:rPr>
          <w:color w:val="auto"/>
        </w:rPr>
        <w:t xml:space="preserve">. Hieronder zal ik de regels uit de DSA over aanbevelingssystemen en de bescherming van kinderen (minderjarigen) verder toelichten. </w:t>
      </w:r>
    </w:p>
    <w:p w:rsidRPr="00A77575" w:rsidR="00A77575" w:rsidP="00A77575" w:rsidRDefault="00A77575" w14:paraId="2488CB7A" w14:textId="77777777">
      <w:pPr>
        <w:suppressAutoHyphens/>
        <w:spacing w:line="240" w:lineRule="auto"/>
        <w:textAlignment w:val="auto"/>
        <w:rPr>
          <w:color w:val="auto"/>
        </w:rPr>
      </w:pPr>
    </w:p>
    <w:p w:rsidRPr="00A77575" w:rsidR="00A77575" w:rsidP="00A77575" w:rsidRDefault="00A77575" w14:paraId="2EF2C669" w14:textId="77777777">
      <w:pPr>
        <w:suppressAutoHyphens/>
        <w:spacing w:line="240" w:lineRule="auto"/>
        <w:textAlignment w:val="auto"/>
        <w:rPr>
          <w:color w:val="auto"/>
        </w:rPr>
      </w:pPr>
      <w:r w:rsidRPr="00A77575">
        <w:rPr>
          <w:color w:val="auto"/>
        </w:rPr>
        <w:t xml:space="preserve">Ik zie dat sociale media risico’s voor gebruikers met zich meebrengen. Zo kunnen gebruikers van sociale media in een zogenaamde informatiefuik terecht komen. Aanbevelingssystemen kunnen daar een rol in spelen doordat ze de (vermeende) voorkeuren van gebruikers gebruiken voor het aanbevelen van content. Als gebruikers daardoor steeds meer van hetzelfde voorgeschoteld krijgen, komen zij in een informatiefuik terecht. Ook kunnen sociale media de verspreiding van desinformatie in de hand werken, schermverslaving als gevolg hebben of bijdragen aan de ontwikkeling van een negatief zelfbeeld bij kinderen en (jong-) volwassenen. </w:t>
      </w:r>
    </w:p>
    <w:p w:rsidRPr="00A77575" w:rsidR="00A77575" w:rsidP="00A77575" w:rsidRDefault="00A77575" w14:paraId="32B281BD" w14:textId="77777777">
      <w:pPr>
        <w:suppressAutoHyphens/>
        <w:spacing w:line="240" w:lineRule="auto"/>
        <w:textAlignment w:val="auto"/>
        <w:rPr>
          <w:color w:val="auto"/>
        </w:rPr>
      </w:pPr>
    </w:p>
    <w:p w:rsidRPr="00A77575" w:rsidR="00A77575" w:rsidP="00A77575" w:rsidRDefault="00A77575" w14:paraId="0527F01A" w14:textId="77777777">
      <w:pPr>
        <w:suppressAutoHyphens/>
        <w:spacing w:line="240" w:lineRule="auto"/>
        <w:textAlignment w:val="auto"/>
      </w:pPr>
      <w:r w:rsidRPr="00A77575">
        <w:rPr>
          <w:color w:val="auto"/>
        </w:rPr>
        <w:lastRenderedPageBreak/>
        <w:t xml:space="preserve">Toch acht ik het niet wenselijk om sociale mediaplatforms in zijn algemeenheid te verplichten om algoritmes uit te zetten voor minderjarigen. </w:t>
      </w:r>
      <w:r w:rsidRPr="00A77575">
        <w:t xml:space="preserve">Hoewel ik erken dat algoritmen risico’s kunnen creëren, biedt de inzet ervan ook voordelen voor gebruikers. </w:t>
      </w:r>
      <w:r w:rsidRPr="00A77575">
        <w:rPr>
          <w:color w:val="auto"/>
        </w:rPr>
        <w:t>Ze kunnen juist ook worden gebruikt om minderjarigen passende content aan te bieden.</w:t>
      </w:r>
      <w:r w:rsidRPr="00A77575">
        <w:t xml:space="preserve"> </w:t>
      </w:r>
      <w:r w:rsidRPr="00A77575">
        <w:rPr>
          <w:color w:val="auto"/>
        </w:rPr>
        <w:t>Zo kunnen algoritmen er bijvoorbeeld aan bijdragen dat inhoud geordend kan worden, zodat aan kinderen enkel een bepaalde categorie inhoud getoond wordt, die voor hun leeftijd geschikt is. Een algemeen verbod op het gebruik van algoritmes voor kinderen zou een positief gebruik ervan onmogelijk maken en kinderen en ouders de mogelijkheid ontnemen om categorieën inhoudt te selecteren. Daarom zie ik een algeheel verbod op het gebruik van algoritmes niet als een proportionele maatregel. De DSA vindt hierin mijns inziens de juiste balans door de keuzevrijheid van kinderen en ouders te respecteren en mogelijke negatieve effecten van algoritmes aan te pakken.</w:t>
      </w:r>
    </w:p>
    <w:p w:rsidRPr="00A77575" w:rsidR="00A77575" w:rsidP="00A77575" w:rsidRDefault="00A77575" w14:paraId="6832D103" w14:textId="77777777">
      <w:pPr>
        <w:suppressAutoHyphens/>
        <w:spacing w:line="240" w:lineRule="auto"/>
        <w:textAlignment w:val="auto"/>
        <w:rPr>
          <w:color w:val="auto"/>
        </w:rPr>
      </w:pPr>
    </w:p>
    <w:p w:rsidRPr="00A77575" w:rsidR="00A77575" w:rsidP="00A77575" w:rsidRDefault="00A77575" w14:paraId="00894971" w14:textId="77777777">
      <w:pPr>
        <w:suppressAutoHyphens/>
        <w:spacing w:line="240" w:lineRule="auto"/>
        <w:textAlignment w:val="auto"/>
        <w:rPr>
          <w:i/>
          <w:iCs/>
          <w:color w:val="auto"/>
        </w:rPr>
      </w:pPr>
      <w:r w:rsidRPr="00A77575">
        <w:rPr>
          <w:i/>
          <w:iCs/>
          <w:color w:val="auto"/>
        </w:rPr>
        <w:t>De DSA en aanbevelingsalgoritmes</w:t>
      </w:r>
    </w:p>
    <w:p w:rsidRPr="00A77575" w:rsidR="00A77575" w:rsidP="00A77575" w:rsidRDefault="00A77575" w14:paraId="2DD3365D" w14:textId="77777777">
      <w:pPr>
        <w:suppressAutoHyphens/>
        <w:spacing w:line="240" w:lineRule="auto"/>
        <w:textAlignment w:val="auto"/>
        <w:rPr>
          <w:color w:val="auto"/>
        </w:rPr>
      </w:pPr>
    </w:p>
    <w:p w:rsidRPr="00A77575" w:rsidR="00A77575" w:rsidP="00A77575" w:rsidRDefault="00A77575" w14:paraId="1AD95E1D" w14:textId="77777777">
      <w:pPr>
        <w:suppressAutoHyphens/>
        <w:spacing w:line="240" w:lineRule="auto"/>
        <w:textAlignment w:val="auto"/>
        <w:rPr>
          <w:color w:val="auto"/>
        </w:rPr>
      </w:pPr>
      <w:r w:rsidRPr="00A77575">
        <w:rPr>
          <w:color w:val="auto"/>
        </w:rPr>
        <w:t xml:space="preserve">De DSA stelt in de artikelen 27 en 38 voorwaarden aan het gebruik van aanbevelingsalgoritmes. </w:t>
      </w:r>
    </w:p>
    <w:p w:rsidRPr="00A77575" w:rsidR="00A77575" w:rsidP="00A77575" w:rsidRDefault="00A77575" w14:paraId="1FFC32BA" w14:textId="77777777">
      <w:pPr>
        <w:suppressAutoHyphens/>
        <w:spacing w:line="240" w:lineRule="auto"/>
        <w:textAlignment w:val="auto"/>
        <w:rPr>
          <w:color w:val="auto"/>
        </w:rPr>
      </w:pPr>
    </w:p>
    <w:p w:rsidRPr="00A77575" w:rsidR="00A77575" w:rsidP="00A77575" w:rsidRDefault="00A77575" w14:paraId="2932BD89" w14:textId="77777777">
      <w:pPr>
        <w:numPr>
          <w:ilvl w:val="0"/>
          <w:numId w:val="50"/>
        </w:numPr>
        <w:suppressAutoHyphens/>
        <w:spacing w:line="240" w:lineRule="auto"/>
        <w:contextualSpacing/>
        <w:textAlignment w:val="auto"/>
        <w:rPr>
          <w:rFonts w:eastAsia="Calibri" w:cs="Times New Roman"/>
          <w:color w:val="auto"/>
        </w:rPr>
      </w:pPr>
      <w:r w:rsidRPr="00A77575">
        <w:rPr>
          <w:rFonts w:eastAsia="Calibri" w:cs="Times New Roman"/>
          <w:color w:val="auto"/>
        </w:rPr>
        <w:t xml:space="preserve">Op grond van artikel 38 moeten zeer grote online platforms en zoekmachines – zoals TikTok, Instagram en YouTube – hun gebruikers ten minste één optie aanbieden waarmee ze de dienst kunnen gebruiken zonder dat die dienst gebruik maakt van profilering voor het doen van aanbevelingen. Gebruikers van deze platformen en zoekmachines krijgen dus de mogelijkheid om dit soort gepersonaliseerde aanbevelingssystemen uit te zetten en in plaats daarvan gebruik te maken van een aanbevelingssysteem dat niet gebaseerd is op profilering. Dit is een belangrijke waarborg voor gebruikers. Zeer grote online platforms en zoekmachines zullen dan een andere manier moeten aanbieden voor het ordenen van de informatie die zij toegankelijk maken of verspreiden. Bijvoorbeeld door informatie in chronologische volgorde van het moment van uploaden te presenteren. Het risico dat kinderen in een informatiefuik komen is bij een niet-gepersonaliseerde presentatie van informatie kleiner. Omdat de DSA niet voorschrijft wat voor soort alternatief systeem de zeer grote online platforms en de zeer grote online zoekmachines moeten aanbieden en zij hier dus enige keuzevrijheid hebben, zal ik de komende tijd kritisch volgen op welke wijze zeer grote online platforms- en zoekmachines invulling geven aan deze verplichting en wat dat betekent voor minderjarige gebruikers. </w:t>
      </w:r>
    </w:p>
    <w:p w:rsidRPr="00A77575" w:rsidR="00A77575" w:rsidP="00A77575" w:rsidRDefault="00A77575" w14:paraId="1A9DF631" w14:textId="77777777">
      <w:pPr>
        <w:suppressAutoHyphens/>
        <w:spacing w:line="240" w:lineRule="auto"/>
        <w:ind w:left="720"/>
        <w:contextualSpacing/>
        <w:textAlignment w:val="auto"/>
        <w:rPr>
          <w:rFonts w:eastAsia="Calibri" w:cs="Times New Roman"/>
          <w:color w:val="auto"/>
        </w:rPr>
      </w:pPr>
    </w:p>
    <w:p w:rsidRPr="00A77575" w:rsidR="00A77575" w:rsidP="00A77575" w:rsidRDefault="00A77575" w14:paraId="38FA8796" w14:textId="77777777">
      <w:pPr>
        <w:numPr>
          <w:ilvl w:val="0"/>
          <w:numId w:val="50"/>
        </w:numPr>
        <w:suppressAutoHyphens/>
        <w:spacing w:line="240" w:lineRule="auto"/>
        <w:contextualSpacing/>
        <w:textAlignment w:val="auto"/>
        <w:rPr>
          <w:rFonts w:eastAsia="Calibri" w:cs="Times New Roman"/>
          <w:color w:val="auto"/>
        </w:rPr>
      </w:pPr>
      <w:r w:rsidRPr="00A77575">
        <w:rPr>
          <w:rFonts w:eastAsia="Calibri" w:cs="Times New Roman"/>
          <w:color w:val="auto"/>
        </w:rPr>
        <w:t xml:space="preserve">Op grond van artikel 27 moeten alle online platforms – ongeacht het aantal gebruikers - bovendien transparant zijn over de belangrijkste parameters die in hun aanbevelingssystemen worden gebruikt. Tevens dienen zij transparant te zijn over eventuele opties voor afnemers van de dienst om deze parameters te wijzigen of te beïnvloeden. Als gebruikers de mogelijkheid hebben om het aanbevelingssysteem aan te passen, dan moet die functionaliteit makkelijk toegankelijk zijn. </w:t>
      </w:r>
    </w:p>
    <w:p w:rsidRPr="00A77575" w:rsidR="00A77575" w:rsidP="00A77575" w:rsidRDefault="00A77575" w14:paraId="7E305626" w14:textId="77777777">
      <w:pPr>
        <w:suppressAutoHyphens/>
        <w:spacing w:line="240" w:lineRule="auto"/>
        <w:textAlignment w:val="auto"/>
        <w:rPr>
          <w:color w:val="auto"/>
        </w:rPr>
      </w:pPr>
    </w:p>
    <w:p w:rsidRPr="00A77575" w:rsidR="00A77575" w:rsidP="00A77575" w:rsidRDefault="00A77575" w14:paraId="1F65F16F" w14:textId="77777777">
      <w:pPr>
        <w:numPr>
          <w:ilvl w:val="0"/>
          <w:numId w:val="50"/>
        </w:numPr>
        <w:suppressAutoHyphens/>
        <w:spacing w:line="240" w:lineRule="auto"/>
        <w:contextualSpacing/>
        <w:textAlignment w:val="auto"/>
        <w:rPr>
          <w:rFonts w:eastAsia="Calibri" w:cs="Times New Roman"/>
          <w:color w:val="auto"/>
        </w:rPr>
      </w:pPr>
      <w:r w:rsidRPr="00A77575">
        <w:rPr>
          <w:rFonts w:eastAsia="Calibri" w:cs="Times New Roman"/>
          <w:color w:val="auto"/>
        </w:rPr>
        <w:t>Omdat zeer grote online platforms moeten voldoen aan zowel artikel 27 als 38 moeten zij dus ten minste één makkelijk toegankelijke optie gaan bieden waarmee mensen het gebruik van een aanbevelingsalgoritme op basis van profilering uit moeten kunnen zetten.</w:t>
      </w:r>
    </w:p>
    <w:p w:rsidRPr="00A77575" w:rsidR="00A77575" w:rsidP="00A77575" w:rsidRDefault="00A77575" w14:paraId="24EBEC18" w14:textId="77777777">
      <w:pPr>
        <w:suppressAutoHyphens/>
        <w:spacing w:line="240" w:lineRule="auto"/>
        <w:textAlignment w:val="auto"/>
        <w:rPr>
          <w:color w:val="auto"/>
        </w:rPr>
      </w:pPr>
    </w:p>
    <w:p w:rsidRPr="00A77575" w:rsidR="00A77575" w:rsidP="00A77575" w:rsidRDefault="00A77575" w14:paraId="09CD141D" w14:textId="77777777">
      <w:pPr>
        <w:suppressAutoHyphens/>
        <w:spacing w:line="240" w:lineRule="auto"/>
        <w:textAlignment w:val="auto"/>
        <w:rPr>
          <w:i/>
          <w:iCs/>
          <w:color w:val="auto"/>
        </w:rPr>
      </w:pPr>
      <w:r w:rsidRPr="00A77575">
        <w:rPr>
          <w:i/>
          <w:iCs/>
          <w:color w:val="auto"/>
        </w:rPr>
        <w:lastRenderedPageBreak/>
        <w:t>De DSA en de specifieke bescherming van minderjarigen</w:t>
      </w:r>
    </w:p>
    <w:p w:rsidRPr="00A77575" w:rsidR="00A77575" w:rsidP="00A77575" w:rsidRDefault="00A77575" w14:paraId="1B894347" w14:textId="77777777">
      <w:pPr>
        <w:suppressAutoHyphens/>
        <w:spacing w:line="240" w:lineRule="auto"/>
        <w:textAlignment w:val="auto"/>
        <w:rPr>
          <w:color w:val="auto"/>
        </w:rPr>
      </w:pPr>
    </w:p>
    <w:p w:rsidRPr="00A77575" w:rsidR="00A77575" w:rsidP="00A77575" w:rsidRDefault="00A77575" w14:paraId="7BE6AABE" w14:textId="77777777">
      <w:pPr>
        <w:suppressAutoHyphens/>
        <w:spacing w:line="240" w:lineRule="auto"/>
        <w:textAlignment w:val="auto"/>
        <w:rPr>
          <w:color w:val="auto"/>
        </w:rPr>
      </w:pPr>
      <w:r w:rsidRPr="00A77575">
        <w:rPr>
          <w:color w:val="auto"/>
        </w:rPr>
        <w:t>De DSA bevat daarnaast nog diverse bepalingen waarmee de bescherming van minderjarigen online gaat worden verbeterd. Voor de volledigheid en om uw Kamer zo goed mogelijk te informeren zijn die hierna beschreven.</w:t>
      </w:r>
    </w:p>
    <w:p w:rsidRPr="00A77575" w:rsidR="00A77575" w:rsidP="00A77575" w:rsidRDefault="00A77575" w14:paraId="5B3144D1" w14:textId="77777777">
      <w:pPr>
        <w:suppressAutoHyphens/>
        <w:spacing w:line="240" w:lineRule="auto"/>
        <w:textAlignment w:val="auto"/>
        <w:rPr>
          <w:color w:val="auto"/>
        </w:rPr>
      </w:pPr>
    </w:p>
    <w:p w:rsidRPr="00A77575" w:rsidR="00A77575" w:rsidP="00A77575" w:rsidRDefault="00A77575" w14:paraId="0C29E144" w14:textId="77777777">
      <w:pPr>
        <w:numPr>
          <w:ilvl w:val="0"/>
          <w:numId w:val="50"/>
        </w:numPr>
        <w:suppressAutoHyphens/>
        <w:spacing w:line="240" w:lineRule="auto"/>
        <w:contextualSpacing/>
        <w:textAlignment w:val="auto"/>
        <w:rPr>
          <w:rFonts w:eastAsia="Calibri" w:cs="Times New Roman"/>
          <w:color w:val="auto"/>
        </w:rPr>
      </w:pPr>
      <w:r w:rsidRPr="00A77575">
        <w:rPr>
          <w:rFonts w:eastAsia="Calibri" w:cs="Times New Roman"/>
          <w:color w:val="auto"/>
        </w:rPr>
        <w:t xml:space="preserve">Aanbieders van tussenhandeldiensten, zoals online platforms, die zich voornamelijk op minderjarigen richten moeten bijzondere inspanningen leveren om de uitleg over hun algemene voorwaarden eenvoudig en begrijpelijk te maken voor minderjarigen. Of een tussenhandeldienst zich voornamelijk richt op minderjarigen kan onder meer blijken uit het ontwerp van de dienst, de marketing ervan, of uit het feit de dienst overwegend door minderjarigen worden gebruikt (Artikel 14, derde lid). </w:t>
      </w:r>
    </w:p>
    <w:p w:rsidRPr="00A77575" w:rsidR="00A77575" w:rsidP="00A77575" w:rsidRDefault="00A77575" w14:paraId="3DB3B14A" w14:textId="77777777">
      <w:pPr>
        <w:suppressAutoHyphens/>
        <w:spacing w:line="240" w:lineRule="auto"/>
        <w:ind w:left="720"/>
        <w:contextualSpacing/>
        <w:textAlignment w:val="auto"/>
        <w:rPr>
          <w:rFonts w:eastAsia="Calibri" w:cs="Times New Roman"/>
          <w:color w:val="auto"/>
        </w:rPr>
      </w:pPr>
    </w:p>
    <w:p w:rsidRPr="00A77575" w:rsidR="00A77575" w:rsidP="00A77575" w:rsidRDefault="00A77575" w14:paraId="31A53794" w14:textId="77777777">
      <w:pPr>
        <w:numPr>
          <w:ilvl w:val="0"/>
          <w:numId w:val="50"/>
        </w:numPr>
        <w:suppressAutoHyphens/>
        <w:spacing w:line="240" w:lineRule="auto"/>
        <w:contextualSpacing/>
        <w:textAlignment w:val="auto"/>
        <w:rPr>
          <w:rFonts w:eastAsia="Calibri" w:cs="Times New Roman"/>
        </w:rPr>
      </w:pPr>
      <w:r w:rsidRPr="00A77575">
        <w:rPr>
          <w:rFonts w:eastAsia="Calibri" w:cs="Times New Roman"/>
        </w:rPr>
        <w:t xml:space="preserve">Onlineplatforms die toegankelijk zijn voor </w:t>
      </w:r>
      <w:r w:rsidRPr="00A77575">
        <w:rPr>
          <w:rFonts w:eastAsia="Calibri" w:cs="Times New Roman"/>
          <w:color w:val="auto"/>
        </w:rPr>
        <w:t>minderjarigen</w:t>
      </w:r>
      <w:r w:rsidRPr="00A77575">
        <w:rPr>
          <w:rFonts w:eastAsia="Calibri" w:cs="Times New Roman"/>
        </w:rPr>
        <w:t xml:space="preserve"> worden verplicht om passende en evenredige maatregelen te nemen om een hoog niveau van privacy, veiligheid en bescherming van minderjarigen binnen hun dienst te waarborgen (artikel 28 lid 1). Dit kunnen zij bijvoorbeeld doen door hun online interfaces of onderdelen daarvan standaard zo te ontwerpen dat het hoogste niveau van privacy, veiligheid en beveiliging voor minderjarigen wordt gewaarborgd. Dit kan worden gedaan door normen voor de bescherming van minderjarigen vast te stellen, of door deel te nemen aan gedragscodes ter bescherming van minderjarigen. Online platforms moeten verder rekening houden met de beste praktijken en beschikbare richtsnoeren, zoals in de mededeling van de Europese Commissie over “Een digitaal decennium voor kinderen en jongeren: de nieuwe Europese strategie voor een beter internet voor kinderen (BIK+)”. </w:t>
      </w:r>
    </w:p>
    <w:p w:rsidRPr="00A77575" w:rsidR="00A77575" w:rsidP="00A77575" w:rsidRDefault="00A77575" w14:paraId="2A51FE7C" w14:textId="77777777">
      <w:pPr>
        <w:suppressAutoHyphens/>
        <w:spacing w:line="240" w:lineRule="auto"/>
        <w:textAlignment w:val="auto"/>
      </w:pPr>
    </w:p>
    <w:p w:rsidRPr="00A77575" w:rsidR="00A77575" w:rsidP="00A77575" w:rsidRDefault="00A77575" w14:paraId="269CAD18" w14:textId="77777777">
      <w:pPr>
        <w:suppressAutoHyphens/>
        <w:spacing w:line="240" w:lineRule="auto"/>
        <w:ind w:left="720"/>
        <w:contextualSpacing/>
        <w:textAlignment w:val="auto"/>
        <w:rPr>
          <w:rFonts w:eastAsia="Calibri" w:cs="Times New Roman"/>
          <w:color w:val="auto"/>
        </w:rPr>
      </w:pPr>
      <w:r w:rsidRPr="00A77575">
        <w:rPr>
          <w:rFonts w:eastAsia="Calibri" w:cs="Times New Roman"/>
          <w:color w:val="auto"/>
        </w:rPr>
        <w:t xml:space="preserve">Aanbieders van onlineplatforms mogen geen reclame tonen op hun interface op basis van profilering met gebruikmaking van persoonsgegevens van minderjarige gebruikers. Deze verplichting geldt wanneer de dienst zich er met redelijke zekerheid van bewust is dat de afnemer van de dienst minderjarig is (artikel 28 lid 2). Dit artikel draagt bij aan de doelstelling van het coalitieakkoord om minderjarigen beter te beschermen tegen niet-passende online reclame. </w:t>
      </w:r>
    </w:p>
    <w:p w:rsidRPr="00A77575" w:rsidR="00A77575" w:rsidP="00A77575" w:rsidRDefault="00A77575" w14:paraId="63A94796" w14:textId="77777777">
      <w:pPr>
        <w:suppressAutoHyphens/>
        <w:spacing w:line="240" w:lineRule="auto"/>
        <w:ind w:left="720"/>
        <w:contextualSpacing/>
        <w:textAlignment w:val="auto"/>
        <w:rPr>
          <w:rFonts w:eastAsia="Calibri" w:cs="Times New Roman"/>
          <w:color w:val="auto"/>
        </w:rPr>
      </w:pPr>
    </w:p>
    <w:p w:rsidRPr="00A77575" w:rsidR="00A77575" w:rsidP="00A77575" w:rsidRDefault="00A77575" w14:paraId="702C2579" w14:textId="77777777">
      <w:pPr>
        <w:numPr>
          <w:ilvl w:val="0"/>
          <w:numId w:val="50"/>
        </w:numPr>
        <w:suppressAutoHyphens/>
        <w:spacing w:line="240" w:lineRule="auto"/>
        <w:contextualSpacing/>
        <w:textAlignment w:val="auto"/>
        <w:rPr>
          <w:rFonts w:eastAsia="Calibri" w:cs="Times New Roman"/>
        </w:rPr>
      </w:pPr>
      <w:r w:rsidRPr="00A77575">
        <w:rPr>
          <w:rFonts w:eastAsia="Calibri" w:cs="Times New Roman"/>
          <w:color w:val="auto"/>
        </w:rPr>
        <w:t xml:space="preserve">Onlineplatforms wordt het verboden om gebruik te maken van zogenaamde “dark patterns”. Zij mogen hun online interfaces niet zodanig ontwerpen, organiseren of beheren dat gebruikers daardoor zouden kunnen worden misleid of gemanipuleerd, of dat hun vermogen om vrije en geïnformeerde beslissingen te nemen wordt verstoord (artikel 25 lid 1). Dit verbod beschermt uiteraard ook kinderen, want zij zijn kwetsbaarder voor beïnvloeding door dit soort “dark patterns”. </w:t>
      </w:r>
      <w:r w:rsidRPr="00A77575">
        <w:rPr>
          <w:rFonts w:eastAsia="Calibri" w:cs="Times New Roman"/>
        </w:rPr>
        <w:t xml:space="preserve">Verdere uitwerking van dit verbod kan door de Europese Commissie nog worden gegeven in richtsnoeren. </w:t>
      </w:r>
    </w:p>
    <w:p w:rsidRPr="00A77575" w:rsidR="00A77575" w:rsidP="00A77575" w:rsidRDefault="00A77575" w14:paraId="68A686F2" w14:textId="77777777">
      <w:pPr>
        <w:suppressAutoHyphens/>
        <w:spacing w:line="240" w:lineRule="auto"/>
        <w:textAlignment w:val="auto"/>
        <w:rPr>
          <w:color w:val="auto"/>
        </w:rPr>
      </w:pPr>
    </w:p>
    <w:p w:rsidRPr="00A77575" w:rsidR="00A77575" w:rsidP="00A77575" w:rsidRDefault="00A77575" w14:paraId="5793D2A5" w14:textId="77777777">
      <w:pPr>
        <w:numPr>
          <w:ilvl w:val="0"/>
          <w:numId w:val="50"/>
        </w:numPr>
        <w:suppressAutoHyphens/>
        <w:spacing w:line="240" w:lineRule="auto"/>
        <w:contextualSpacing/>
        <w:textAlignment w:val="auto"/>
        <w:rPr>
          <w:rFonts w:eastAsia="Calibri" w:cs="Times New Roman"/>
          <w:color w:val="auto"/>
        </w:rPr>
      </w:pPr>
      <w:r w:rsidRPr="00A77575">
        <w:rPr>
          <w:rFonts w:eastAsia="Calibri" w:cs="Times New Roman"/>
          <w:color w:val="auto"/>
        </w:rPr>
        <w:t xml:space="preserve">Zeer grote onlineplatforms- en zoekmachines – zoals Google, Facebook, TikTok en YouTube – worden verplicht om ten minste een keer per jaar zogenaamde ‘systeemrisico’s’ die voortvloeien uit het ontwerp of uit de werking van hun diensten te onderzoeken (artikel 34). Als zij vaststellen dat hun dienst vatbaar is voor dit soort risico’s dan moeten ze risicobeperkende maatregelen nemen (artikel 35). </w:t>
      </w:r>
    </w:p>
    <w:p w:rsidRPr="00A77575" w:rsidR="00A77575" w:rsidP="00A77575" w:rsidRDefault="00A77575" w14:paraId="5D04F0E3" w14:textId="77777777">
      <w:pPr>
        <w:suppressAutoHyphens/>
        <w:spacing w:line="240" w:lineRule="exact"/>
        <w:ind w:left="720"/>
        <w:contextualSpacing/>
        <w:textAlignment w:val="auto"/>
        <w:rPr>
          <w:rFonts w:eastAsia="Calibri" w:cs="Times New Roman"/>
          <w:color w:val="auto"/>
        </w:rPr>
      </w:pPr>
    </w:p>
    <w:p w:rsidRPr="00A77575" w:rsidR="00A77575" w:rsidP="00A77575" w:rsidRDefault="00A77575" w14:paraId="219A125A" w14:textId="77777777">
      <w:pPr>
        <w:suppressAutoHyphens/>
        <w:spacing w:line="240" w:lineRule="auto"/>
        <w:ind w:left="720"/>
        <w:contextualSpacing/>
        <w:textAlignment w:val="auto"/>
        <w:rPr>
          <w:rFonts w:eastAsia="Calibri" w:cs="Times New Roman"/>
          <w:color w:val="auto"/>
        </w:rPr>
      </w:pPr>
      <w:r w:rsidRPr="00A77575">
        <w:rPr>
          <w:rFonts w:eastAsia="Calibri" w:cs="Times New Roman"/>
          <w:color w:val="auto"/>
        </w:rPr>
        <w:t>Eén van de systeemrisico’s die zij op grond van de DSA nadrukkelijk moeten onderzoeken is of hun dienst(en) werkelijke of voorzienbare negatieve effecten hebben op de bescherming van minderjarigen. Een ander relevant systeemrisico in dit kader zijn ernstige negatieve gevolgen voor het lichamelijke en geestelijke welzijn van personen. Zeer grote online platforms moeten dus nadrukkelijk rekening houden met de negatieve effecten die hun algoritmes kunnen hebben op kinderen en zij moeten deze systemen zo nodig aanpassen. Ze moeten dit bovendien laten onderzoeken door externe auditors (artikel 37). Bovendien krijgen onafhankelijke onderzoekers de mogelijkheid van toegang tot data van deze zeer grote platforms, zodat zij ook onderzoek kunnen doen naar deze systeemrisico’s bij een of meerdere zeer grote online platforms (artikel 40).</w:t>
      </w:r>
    </w:p>
    <w:p w:rsidRPr="00A77575" w:rsidR="00A77575" w:rsidP="00A77575" w:rsidRDefault="00A77575" w14:paraId="2EBED107" w14:textId="77777777">
      <w:pPr>
        <w:suppressAutoHyphens/>
        <w:spacing w:line="240" w:lineRule="auto"/>
        <w:textAlignment w:val="auto"/>
        <w:rPr>
          <w:color w:val="auto"/>
        </w:rPr>
      </w:pPr>
    </w:p>
    <w:p w:rsidRPr="00A77575" w:rsidR="00A77575" w:rsidP="00A77575" w:rsidRDefault="00A77575" w14:paraId="6965B436" w14:textId="77777777">
      <w:pPr>
        <w:suppressAutoHyphens/>
        <w:spacing w:line="240" w:lineRule="auto"/>
        <w:textAlignment w:val="auto"/>
      </w:pPr>
      <w:r w:rsidRPr="00A77575">
        <w:rPr>
          <w:rFonts w:eastAsia="Times New Roman"/>
        </w:rPr>
        <w:t>Met de bepalingen in de DSA over aanbevelingssystemen wordt het doel van de motie</w:t>
      </w:r>
      <w:r w:rsidRPr="00A77575">
        <w:rPr>
          <w:rFonts w:eastAsia="Times New Roman"/>
          <w:vertAlign w:val="superscript"/>
        </w:rPr>
        <w:footnoteReference w:id="4"/>
      </w:r>
      <w:r w:rsidRPr="00A77575">
        <w:rPr>
          <w:rFonts w:eastAsia="Times New Roman"/>
        </w:rPr>
        <w:t xml:space="preserve"> bereikt. Die beschouw ik hiermee als afgedaan. </w:t>
      </w:r>
    </w:p>
    <w:p w:rsidRPr="00A77575" w:rsidR="00A77575" w:rsidP="00A77575" w:rsidRDefault="00A77575" w14:paraId="7DBF5E12" w14:textId="77777777">
      <w:pPr>
        <w:suppressAutoHyphens/>
        <w:spacing w:line="240" w:lineRule="auto"/>
        <w:textAlignment w:val="auto"/>
        <w:rPr>
          <w:rFonts w:eastAsia="Times New Roman"/>
        </w:rPr>
      </w:pPr>
    </w:p>
    <w:p w:rsidRPr="00A77575" w:rsidR="00A77575" w:rsidP="00A77575" w:rsidRDefault="00A77575" w14:paraId="3188CC4E" w14:textId="77777777">
      <w:pPr>
        <w:suppressAutoHyphens/>
        <w:spacing w:line="240" w:lineRule="auto"/>
        <w:jc w:val="both"/>
        <w:textAlignment w:val="auto"/>
      </w:pPr>
      <w:r w:rsidRPr="00A77575">
        <w:rPr>
          <w:color w:val="auto"/>
        </w:rPr>
        <w:t xml:space="preserve">Zoals toegelicht bevat de DSA naast de artikelen 27 en 38 verder nog diverse bepalingen waarmee de bescherming van minderjarigen online gaat worden verbeterd, onder meer tegen niet-passende online reclame, zoals in het coalitieakkoord ten doel is gesteld. Met de DSA wordt dus een belangrijke stap gezet naar het beter beschermen van minderjarigen die gebruikmaken van sociale mediaplatforms. </w:t>
      </w:r>
    </w:p>
    <w:p w:rsidRPr="00A77575" w:rsidR="00A77575" w:rsidP="00A77575" w:rsidRDefault="00A77575" w14:paraId="6812983C" w14:textId="77777777">
      <w:pPr>
        <w:suppressAutoHyphens/>
        <w:spacing w:line="240" w:lineRule="auto"/>
        <w:jc w:val="both"/>
        <w:textAlignment w:val="auto"/>
      </w:pPr>
      <w:r w:rsidRPr="00A77575">
        <w:rPr>
          <w:color w:val="auto"/>
        </w:rPr>
        <w:t xml:space="preserve">Wel hangt de mate van effectiviteit van de bepalingen af van de uitvoering die hieraan wordt gegeven door de online platforms.  Zo is het voor de bepalingen die specifiek zien op de bescherming van minderjarigen van belang dat er adequate leeftijdsverificatie plaatsvindt. Daarom zal ik met aandacht volgen hoe de online platforms leeftijdsverificatie zullen toepassen. </w:t>
      </w:r>
    </w:p>
    <w:p w:rsidRPr="00A77575" w:rsidR="00A77575" w:rsidP="00A77575" w:rsidRDefault="00A77575" w14:paraId="2C673613" w14:textId="77777777">
      <w:pPr>
        <w:suppressAutoHyphens/>
        <w:spacing w:line="240" w:lineRule="auto"/>
        <w:jc w:val="both"/>
        <w:textAlignment w:val="auto"/>
        <w:rPr>
          <w:color w:val="auto"/>
        </w:rPr>
      </w:pPr>
    </w:p>
    <w:p w:rsidRPr="00A77575" w:rsidR="00A77575" w:rsidP="00A77575" w:rsidRDefault="00A77575" w14:paraId="0E924F8C" w14:textId="77777777">
      <w:pPr>
        <w:suppressAutoHyphens/>
        <w:spacing w:line="240" w:lineRule="auto"/>
        <w:jc w:val="both"/>
        <w:textAlignment w:val="auto"/>
      </w:pPr>
      <w:r w:rsidRPr="00A77575">
        <w:rPr>
          <w:color w:val="auto"/>
        </w:rPr>
        <w:t>Parallel aan het DSA-stelsel breng ik a</w:t>
      </w:r>
      <w:r w:rsidRPr="00A77575">
        <w:t>an de hand van expertsessies in kaart hoe leeftijdsverificatie op een adequatere manier kan plaatsvinden</w:t>
      </w:r>
      <w:r w:rsidRPr="00A77575">
        <w:rPr>
          <w:vertAlign w:val="superscript"/>
        </w:rPr>
        <w:footnoteReference w:id="5"/>
      </w:r>
      <w:r w:rsidRPr="00A77575">
        <w:t xml:space="preserve">. </w:t>
      </w:r>
      <w:bookmarkStart w:name="_Hlk130990747" w:id="3"/>
      <w:r w:rsidRPr="004A3E36" w:rsidR="004A3E36">
        <w:t xml:space="preserve">Voor de zomer zal ik een brede beleidsbrief over de bescherming van kinderen in de digitale wereld aan uw Kamer sturen. </w:t>
      </w:r>
      <w:r w:rsidRPr="004A3E36" w:rsidR="004A3E36">
        <w:rPr>
          <w:color w:val="auto"/>
        </w:rPr>
        <w:t xml:space="preserve">Het onderwerp </w:t>
      </w:r>
      <w:r w:rsidRPr="004A3E36" w:rsidR="004A3E36">
        <w:t xml:space="preserve">adequate leeftijdsverificatie </w:t>
      </w:r>
      <w:bookmarkEnd w:id="3"/>
      <w:r w:rsidRPr="004A3E36" w:rsidR="004A3E36">
        <w:rPr>
          <w:color w:val="auto"/>
        </w:rPr>
        <w:t>zal onderdeel zijn van deze brief</w:t>
      </w:r>
      <w:r w:rsidRPr="004A3E36">
        <w:rPr>
          <w:color w:val="auto"/>
        </w:rPr>
        <w:t>.</w:t>
      </w:r>
      <w:r w:rsidRPr="00A77575">
        <w:rPr>
          <w:color w:val="auto"/>
        </w:rPr>
        <w:t xml:space="preserve"> </w:t>
      </w:r>
    </w:p>
    <w:p w:rsidRPr="00A77575" w:rsidR="00A77575" w:rsidP="00A77575" w:rsidRDefault="00A77575" w14:paraId="1E025CC4" w14:textId="77777777">
      <w:pPr>
        <w:suppressAutoHyphens/>
        <w:spacing w:line="240" w:lineRule="auto"/>
        <w:jc w:val="both"/>
        <w:textAlignment w:val="auto"/>
        <w:rPr>
          <w:color w:val="auto"/>
          <w:sz w:val="8"/>
          <w:szCs w:val="8"/>
        </w:rPr>
      </w:pPr>
    </w:p>
    <w:p w:rsidRPr="00A77575" w:rsidR="00A77575" w:rsidP="00A77575" w:rsidRDefault="00A77575" w14:paraId="5BAD99CD" w14:textId="77777777">
      <w:pPr>
        <w:suppressAutoHyphens/>
        <w:spacing w:line="240" w:lineRule="auto"/>
        <w:textAlignment w:val="auto"/>
        <w:rPr>
          <w:color w:val="auto"/>
        </w:rPr>
      </w:pPr>
    </w:p>
    <w:p w:rsidRPr="00A77575" w:rsidR="00A77575" w:rsidP="00A77575" w:rsidRDefault="00A77575" w14:paraId="2DF23C11" w14:textId="77777777">
      <w:pPr>
        <w:suppressAutoHyphens/>
        <w:textAlignment w:val="auto"/>
        <w:rPr>
          <w:color w:val="auto"/>
        </w:rPr>
      </w:pPr>
      <w:r w:rsidRPr="00A77575">
        <w:rPr>
          <w:color w:val="auto"/>
        </w:rPr>
        <w:t xml:space="preserve">De staatssecretaris van Binnenlandse Zaken en Koninkrijksrelaties </w:t>
      </w:r>
    </w:p>
    <w:p w:rsidRPr="00A77575" w:rsidR="00A77575" w:rsidP="00A77575" w:rsidRDefault="00A77575" w14:paraId="40F735E9" w14:textId="77777777">
      <w:pPr>
        <w:suppressAutoHyphens/>
        <w:textAlignment w:val="auto"/>
        <w:rPr>
          <w:i/>
          <w:iCs/>
          <w:color w:val="auto"/>
        </w:rPr>
      </w:pPr>
      <w:r w:rsidRPr="00A77575">
        <w:rPr>
          <w:i/>
          <w:iCs/>
          <w:color w:val="auto"/>
        </w:rPr>
        <w:t>Digitalisering en Koninkrijksrelaties</w:t>
      </w:r>
    </w:p>
    <w:p w:rsidR="00A77575" w:rsidP="00A77575" w:rsidRDefault="00A77575" w14:paraId="66DC0E66" w14:textId="77777777">
      <w:pPr>
        <w:suppressAutoHyphens/>
        <w:textAlignment w:val="auto"/>
        <w:rPr>
          <w:color w:val="auto"/>
          <w:sz w:val="6"/>
          <w:szCs w:val="8"/>
        </w:rPr>
      </w:pPr>
    </w:p>
    <w:p w:rsidRPr="00A77575" w:rsidR="00A77575" w:rsidP="00A77575" w:rsidRDefault="00A77575" w14:paraId="23214855" w14:textId="77777777">
      <w:pPr>
        <w:suppressAutoHyphens/>
        <w:textAlignment w:val="auto"/>
        <w:rPr>
          <w:color w:val="auto"/>
          <w:sz w:val="6"/>
          <w:szCs w:val="8"/>
        </w:rPr>
      </w:pPr>
    </w:p>
    <w:p w:rsidR="0052577B" w:rsidP="00A77575" w:rsidRDefault="0052577B" w14:paraId="4EE0A039" w14:textId="77777777">
      <w:pPr>
        <w:suppressAutoHyphens/>
        <w:textAlignment w:val="auto"/>
        <w:rPr>
          <w:color w:val="auto"/>
        </w:rPr>
      </w:pPr>
    </w:p>
    <w:p w:rsidR="0052577B" w:rsidP="00A77575" w:rsidRDefault="0052577B" w14:paraId="1A6F7F27" w14:textId="77777777">
      <w:pPr>
        <w:suppressAutoHyphens/>
        <w:textAlignment w:val="auto"/>
        <w:rPr>
          <w:color w:val="auto"/>
        </w:rPr>
      </w:pPr>
    </w:p>
    <w:p w:rsidR="0052577B" w:rsidP="00A77575" w:rsidRDefault="0052577B" w14:paraId="426DC9D8" w14:textId="77777777">
      <w:pPr>
        <w:suppressAutoHyphens/>
        <w:textAlignment w:val="auto"/>
        <w:rPr>
          <w:color w:val="auto"/>
        </w:rPr>
      </w:pPr>
    </w:p>
    <w:p w:rsidR="0052577B" w:rsidP="00A77575" w:rsidRDefault="0052577B" w14:paraId="08E532AC" w14:textId="77777777">
      <w:pPr>
        <w:suppressAutoHyphens/>
        <w:textAlignment w:val="auto"/>
        <w:rPr>
          <w:color w:val="auto"/>
        </w:rPr>
      </w:pPr>
    </w:p>
    <w:p w:rsidRPr="00A77575" w:rsidR="00A77575" w:rsidP="00A77575" w:rsidRDefault="00A77575" w14:paraId="5BD5A3BC" w14:textId="77777777">
      <w:pPr>
        <w:suppressAutoHyphens/>
        <w:textAlignment w:val="auto"/>
      </w:pPr>
      <w:r w:rsidRPr="00A77575">
        <w:rPr>
          <w:color w:val="auto"/>
        </w:rPr>
        <w:t>Alexandra C. van Huffelen</w:t>
      </w:r>
    </w:p>
    <w:p w:rsidRPr="00A77575" w:rsidR="00A34215" w:rsidP="00A77575" w:rsidRDefault="00A34215" w14:paraId="2DF7466E" w14:textId="77777777"/>
    <w:sectPr w:rsidRPr="00A77575" w:rsidR="00A34215">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B64A" w14:textId="77777777" w:rsidR="00BF7E2F" w:rsidRDefault="00BF7E2F">
      <w:pPr>
        <w:spacing w:line="240" w:lineRule="auto"/>
      </w:pPr>
      <w:r>
        <w:separator/>
      </w:r>
    </w:p>
  </w:endnote>
  <w:endnote w:type="continuationSeparator" w:id="0">
    <w:p w14:paraId="71E70364" w14:textId="77777777" w:rsidR="00BF7E2F" w:rsidRDefault="00BF7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536C" w14:textId="77777777" w:rsidR="00C73F03" w:rsidRDefault="00C73F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398F" w14:textId="77777777" w:rsidR="00C73F03" w:rsidRDefault="00C73F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1150" w14:textId="77777777" w:rsidR="003F53E0" w:rsidRDefault="003F53E0">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231B" w14:textId="77777777" w:rsidR="00BF7E2F" w:rsidRDefault="00BF7E2F">
      <w:pPr>
        <w:spacing w:line="240" w:lineRule="auto"/>
      </w:pPr>
      <w:r>
        <w:separator/>
      </w:r>
    </w:p>
  </w:footnote>
  <w:footnote w:type="continuationSeparator" w:id="0">
    <w:p w14:paraId="67B1EEFE" w14:textId="77777777" w:rsidR="00BF7E2F" w:rsidRDefault="00BF7E2F">
      <w:pPr>
        <w:spacing w:line="240" w:lineRule="auto"/>
      </w:pPr>
      <w:r>
        <w:continuationSeparator/>
      </w:r>
    </w:p>
  </w:footnote>
  <w:footnote w:id="1">
    <w:p w14:paraId="74853F95" w14:textId="77777777" w:rsidR="00A77575" w:rsidRDefault="00A77575" w:rsidP="00A77575">
      <w:pPr>
        <w:pStyle w:val="Voetnoottekst"/>
        <w:jc w:val="both"/>
      </w:pPr>
      <w:r>
        <w:rPr>
          <w:rStyle w:val="Voetnootmarkering"/>
        </w:rPr>
        <w:footnoteRef/>
      </w:r>
      <w:r>
        <w:rPr>
          <w:rFonts w:ascii="Verdana" w:hAnsi="Verdana"/>
          <w:sz w:val="16"/>
          <w:szCs w:val="16"/>
        </w:rPr>
        <w:t xml:space="preserve"> </w:t>
      </w:r>
      <w:bookmarkStart w:id="0" w:name="_Hlk126839004"/>
      <w:r>
        <w:rPr>
          <w:rFonts w:ascii="Verdana" w:hAnsi="Verdana"/>
          <w:sz w:val="14"/>
          <w:szCs w:val="14"/>
        </w:rPr>
        <w:t>Kamerstukken II 2022/23, 36200 VII, nr.67.</w:t>
      </w:r>
      <w:bookmarkEnd w:id="0"/>
    </w:p>
  </w:footnote>
  <w:footnote w:id="2">
    <w:p w14:paraId="36E51B62" w14:textId="77777777" w:rsidR="00A77575" w:rsidRDefault="00A77575" w:rsidP="00A77575">
      <w:pPr>
        <w:pStyle w:val="Voetnoottekst"/>
        <w:jc w:val="both"/>
      </w:pPr>
      <w:r>
        <w:rPr>
          <w:rStyle w:val="Voetnootmarkering"/>
        </w:rPr>
        <w:footnoteRef/>
      </w:r>
      <w:r>
        <w:rPr>
          <w:rFonts w:ascii="Verdana" w:hAnsi="Verdana"/>
          <w:sz w:val="14"/>
          <w:szCs w:val="14"/>
        </w:rPr>
        <w:t xml:space="preserve"> VERORDENING (EU) 2022/2065 VAN HET EUROPEES PARLEMENT EN DE RAAD van 19 oktober 2022 betreffende een eengemaakte markt voor digitale diensten en tot wijziging van Richtlijn 2000/31/EG (digitaledienstenverordening)</w:t>
      </w:r>
    </w:p>
  </w:footnote>
  <w:footnote w:id="3">
    <w:p w14:paraId="0E5859F1" w14:textId="77777777" w:rsidR="00A77575" w:rsidRDefault="00A77575" w:rsidP="00A77575">
      <w:pPr>
        <w:pStyle w:val="Voetnoottekst"/>
        <w:jc w:val="both"/>
      </w:pPr>
      <w:r>
        <w:rPr>
          <w:rStyle w:val="Voetnootmarkering"/>
        </w:rPr>
        <w:footnoteRef/>
      </w:r>
      <w:r>
        <w:rPr>
          <w:rFonts w:ascii="Verdana" w:hAnsi="Verdana"/>
          <w:sz w:val="14"/>
          <w:szCs w:val="14"/>
        </w:rPr>
        <w:t xml:space="preserve"> </w:t>
      </w:r>
      <w:bookmarkStart w:id="2" w:name="_Hlk126839561"/>
      <w:r>
        <w:rPr>
          <w:rFonts w:ascii="Verdana" w:hAnsi="Verdana"/>
          <w:sz w:val="14"/>
          <w:szCs w:val="14"/>
        </w:rPr>
        <w:t>Kamerstukken II 2022/23, 36200 VII, nr. 116</w:t>
      </w:r>
      <w:bookmarkEnd w:id="2"/>
    </w:p>
  </w:footnote>
  <w:footnote w:id="4">
    <w:p w14:paraId="6E7F3622" w14:textId="77777777" w:rsidR="00A77575" w:rsidRDefault="00A77575" w:rsidP="00A77575">
      <w:pPr>
        <w:pStyle w:val="Voetnoottekst"/>
      </w:pPr>
      <w:r>
        <w:rPr>
          <w:rStyle w:val="Voetnootmarkering"/>
        </w:rPr>
        <w:footnoteRef/>
      </w:r>
      <w:r>
        <w:t xml:space="preserve"> </w:t>
      </w:r>
      <w:r>
        <w:rPr>
          <w:rFonts w:ascii="Verdana" w:hAnsi="Verdana"/>
          <w:sz w:val="14"/>
          <w:szCs w:val="14"/>
        </w:rPr>
        <w:t>Kamerstukken II 2022/23, 36200 VII, nr.67.</w:t>
      </w:r>
    </w:p>
  </w:footnote>
  <w:footnote w:id="5">
    <w:p w14:paraId="214CB069" w14:textId="77777777" w:rsidR="00A77575" w:rsidRDefault="00A77575" w:rsidP="00A77575">
      <w:pPr>
        <w:pStyle w:val="Voetnoottekst"/>
      </w:pPr>
      <w:r>
        <w:rPr>
          <w:rStyle w:val="Voetnootmarkering"/>
        </w:rPr>
        <w:footnoteRef/>
      </w:r>
      <w:r>
        <w:t xml:space="preserve"> Denk aan eisen t.a.v. privacybescherming, veiligheid en inclusie.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7B85" w14:textId="77777777" w:rsidR="00C73F03" w:rsidRDefault="00C73F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72D6" w14:textId="77777777" w:rsidR="003F53E0" w:rsidRDefault="002A51F1">
    <w:pPr>
      <w:pStyle w:val="MarginlessContainer"/>
    </w:pPr>
    <w:r>
      <w:rPr>
        <w:noProof/>
      </w:rPr>
      <mc:AlternateContent>
        <mc:Choice Requires="wps">
          <w:drawing>
            <wp:anchor distT="0" distB="0" distL="0" distR="0" simplePos="0" relativeHeight="251651584" behindDoc="0" locked="1" layoutInCell="1" allowOverlap="1" wp14:anchorId="583E6ABA" wp14:editId="6D915375">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453DAD34" w14:textId="77777777" w:rsidR="00D35E95" w:rsidRDefault="00D35E95"/>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"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id="Rubricering onder vervolgpagina" o:spid="_x0000_s1026" stroked="f" filled="f">
              <v:textbox inset="0,0,0,0">
                <w:txbxContent>
                  <w:p w:rsidR="00D35E95" w:rsidRDefault="00D35E95" w14:paraId="2F2FDCF5" w14:textId="77777777"/>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7B3BB34D" wp14:editId="3C5A7E4B">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79EFCE92" w14:textId="77777777" w:rsidR="00D70EA4" w:rsidRDefault="004A3E36">
                          <w:pPr>
                            <w:pStyle w:val="Referentiegegevens"/>
                          </w:pPr>
                          <w:r>
                            <w:t xml:space="preserve">Pagina </w:t>
                          </w:r>
                          <w:r>
                            <w:fldChar w:fldCharType="begin"/>
                          </w:r>
                          <w:r>
                            <w:instrText>PAGE</w:instrText>
                          </w:r>
                          <w:r>
                            <w:fldChar w:fldCharType="separate"/>
                          </w:r>
                          <w:r>
                            <w:t>3</w:t>
                          </w:r>
                          <w:r>
                            <w:fldChar w:fldCharType="end"/>
                          </w:r>
                          <w:r>
                            <w:t xml:space="preserve"> van </w:t>
                          </w:r>
                          <w:r>
                            <w:fldChar w:fldCharType="begin"/>
                          </w:r>
                          <w:r>
                            <w:instrText>NUMPAGES</w:instrText>
                          </w:r>
                          <w:r>
                            <w:fldChar w:fldCharType="separate"/>
                          </w:r>
                          <w:r>
                            <w:t>6</w:t>
                          </w:r>
                          <w:r>
                            <w:fldChar w:fldCharType="end"/>
                          </w:r>
                        </w:p>
                      </w:txbxContent>
                    </wps:txbx>
                    <wps:bodyPr vert="horz" wrap="square" lIns="0" tIns="0" rIns="0" bIns="0" anchor="t" anchorCtr="0"/>
                  </wps:wsp>
                </a:graphicData>
              </a:graphic>
            </wp:anchor>
          </w:drawing>
        </mc:Choice>
        <mc:Fallback>
          <w:pict>
            <v:shapetype w14:anchorId="7B3BB34D"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79EFCE92" w14:textId="77777777" w:rsidR="00D70EA4" w:rsidRDefault="004A3E36">
                    <w:pPr>
                      <w:pStyle w:val="Referentiegegevens"/>
                    </w:pPr>
                    <w:r>
                      <w:t xml:space="preserve">Pagina </w:t>
                    </w:r>
                    <w:r>
                      <w:fldChar w:fldCharType="begin"/>
                    </w:r>
                    <w:r>
                      <w:instrText>PAGE</w:instrText>
                    </w:r>
                    <w:r>
                      <w:fldChar w:fldCharType="separate"/>
                    </w:r>
                    <w:r>
                      <w:t>3</w:t>
                    </w:r>
                    <w:r>
                      <w:fldChar w:fldCharType="end"/>
                    </w:r>
                    <w:r>
                      <w:t xml:space="preserve"> van </w:t>
                    </w:r>
                    <w:r>
                      <w:fldChar w:fldCharType="begin"/>
                    </w:r>
                    <w:r>
                      <w:instrText>NUMPAGES</w:instrText>
                    </w:r>
                    <w:r>
                      <w:fldChar w:fldCharType="separate"/>
                    </w:r>
                    <w:r>
                      <w:t>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6ABDDAE" wp14:editId="3A6465A1">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1C2AF26E" w14:textId="77777777" w:rsidR="003F53E0" w:rsidRDefault="003F53E0">
                          <w:pPr>
                            <w:pStyle w:val="WitregelW2"/>
                          </w:pPr>
                        </w:p>
                        <w:p w14:paraId="36A33576" w14:textId="77777777" w:rsidR="003F53E0" w:rsidRDefault="003F53E0">
                          <w:pPr>
                            <w:pStyle w:val="WitregelW1"/>
                          </w:pPr>
                        </w:p>
                        <w:p w14:paraId="2E46BEFE" w14:textId="77777777" w:rsidR="003F53E0" w:rsidRDefault="002A51F1">
                          <w:pPr>
                            <w:pStyle w:val="Kopjereferentiegegevens"/>
                          </w:pPr>
                          <w:r>
                            <w:t>Kenmerk</w:t>
                          </w:r>
                        </w:p>
                        <w:p w14:paraId="6B19E8EB" w14:textId="77777777" w:rsidR="00D70EA4" w:rsidRDefault="004A3E36">
                          <w:pPr>
                            <w:pStyle w:val="Referentiegegevens"/>
                          </w:pPr>
                          <w:fldSimple w:instr=" DOCPROPERTY  &quot;Kenmerk&quot;  \* MERGEFORMAT ">
                            <w:r w:rsidR="009A10D4">
                              <w:t>2023-0000140458</w:t>
                            </w:r>
                          </w:fldSimple>
                        </w:p>
                      </w:txbxContent>
                    </wps:txbx>
                    <wps:bodyPr vert="horz" wrap="square" lIns="0" tIns="0" rIns="0" bIns="0" anchor="t" anchorCtr="0"/>
                  </wps:wsp>
                </a:graphicData>
              </a:graphic>
            </wp:anchor>
          </w:drawing>
        </mc:Choice>
        <mc:Fallback>
          <w:pict>
            <v:shape w14:anchorId="76ABDDA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1C2AF26E" w14:textId="77777777" w:rsidR="003F53E0" w:rsidRDefault="003F53E0">
                    <w:pPr>
                      <w:pStyle w:val="WitregelW2"/>
                    </w:pPr>
                  </w:p>
                  <w:p w14:paraId="36A33576" w14:textId="77777777" w:rsidR="003F53E0" w:rsidRDefault="003F53E0">
                    <w:pPr>
                      <w:pStyle w:val="WitregelW1"/>
                    </w:pPr>
                  </w:p>
                  <w:p w14:paraId="2E46BEFE" w14:textId="77777777" w:rsidR="003F53E0" w:rsidRDefault="002A51F1">
                    <w:pPr>
                      <w:pStyle w:val="Kopjereferentiegegevens"/>
                    </w:pPr>
                    <w:r>
                      <w:t>Kenmerk</w:t>
                    </w:r>
                  </w:p>
                  <w:p w14:paraId="6B19E8EB" w14:textId="77777777" w:rsidR="00D70EA4" w:rsidRDefault="004A3E36">
                    <w:pPr>
                      <w:pStyle w:val="Referentiegegevens"/>
                    </w:pPr>
                    <w:fldSimple w:instr=" DOCPROPERTY  &quot;Kenmerk&quot;  \* MERGEFORMAT ">
                      <w:r w:rsidR="009A10D4">
                        <w:t>2023-0000140458</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9BB06C" wp14:editId="47CBFE65">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6FB2C749" w14:textId="77777777" w:rsidR="00D35E95" w:rsidRDefault="00D35E95"/>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"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id="Rubricering boven vervolgpagina" o:spid="_x0000_s1029" stroked="f" filled="f">
              <v:textbox inset="0,0,0,0">
                <w:txbxContent>
                  <w:p w:rsidR="00D35E95" w:rsidRDefault="00D35E95" w14:paraId="11CDEA15" w14:textId="7777777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7CBA" w14:textId="77777777" w:rsidR="003F53E0" w:rsidRDefault="002A51F1">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77EB3664" wp14:editId="15928208">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A7911E2" w14:textId="77777777" w:rsidR="003F53E0" w:rsidRDefault="002A51F1">
                          <w:pPr>
                            <w:pStyle w:val="MarginlessContainer"/>
                          </w:pPr>
                          <w:r>
                            <w:rPr>
                              <w:noProof/>
                            </w:rPr>
                            <w:drawing>
                              <wp:inline distT="0" distB="0" distL="0" distR="0" wp14:anchorId="79D3961A" wp14:editId="453267C5">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"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id="Logo" o:spid="_x0000_s1030" stroked="f" filled="f">
              <v:textbox inset="0,0,0,0">
                <w:txbxContent>
                  <w:p w:rsidR="003F53E0" w:rsidRDefault="002A51F1" w14:paraId="638DE8EA" w14:textId="77777777">
                    <w:pPr>
                      <w:pStyle w:val="MarginlessContainer"/>
                    </w:pPr>
                    <w:r>
                      <w:rPr>
                        <w:noProof/>
                      </w:rPr>
                      <w:drawing>
                        <wp:inline distT="0" distB="0" distL="0" distR="0">
                          <wp:extent cx="467995" cy="1583865"/>
                          <wp:effectExtent l="0" t="0" r="0" b="0"/>
                          <wp:docPr id="2" name="Rijkslint"/>
                          <wp:cNvGraphicFramePr/>
                          <a:graphic>
                            <a:graphicData uri="http://schemas.openxmlformats.org/drawingml/2006/picture">
                              <pic:pic>
                                <pic:nvPicPr>
                                  <pic:cNvPr id="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0932F5E" wp14:editId="198D0769">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8A7EC5" w14:textId="77777777" w:rsidR="003F53E0" w:rsidRDefault="002A51F1">
                          <w:pPr>
                            <w:pStyle w:val="MarginlessContainer"/>
                          </w:pPr>
                          <w:r>
                            <w:rPr>
                              <w:noProof/>
                            </w:rPr>
                            <w:drawing>
                              <wp:inline distT="0" distB="0" distL="0" distR="0" wp14:anchorId="39C3C204" wp14:editId="25F6D7F1">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45QlFasBAAA5AwAADgAAAAAAAAAAAAAAAAAuAgAAZHJzL2Uyb0RvYy54bWxQSwECLQAUAAYACAAAACEAzkuwit4AAAAJAQAADwAAAAAAAAAAAAAAAAAFBAAAZHJzL2Rvd25yZXYueG1sUEsFBgAAAAAEAAQA8wAAABAFAAAAAA=="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id="Woordmerk" o:spid="_x0000_s1031" stroked="f" filled="f">
              <v:textbox inset="0,0,0,0">
                <w:txbxContent>
                  <w:p w:rsidR="003F53E0" w:rsidRDefault="002A51F1" w14:paraId="2196C2E4" w14:textId="77777777">
                    <w:pPr>
                      <w:pStyle w:val="MarginlessContainer"/>
                    </w:pPr>
                    <w:r>
                      <w:rPr>
                        <w:noProof/>
                      </w:rPr>
                      <w:drawing>
                        <wp:inline distT="0" distB="0" distL="0" distR="0">
                          <wp:extent cx="2339975" cy="1582834"/>
                          <wp:effectExtent l="0" t="0" r="0" b="0"/>
                          <wp:docPr id="4" name="BZK_standaard"/>
                          <wp:cNvGraphicFramePr/>
                          <a:graphic>
                            <a:graphicData uri="http://schemas.openxmlformats.org/drawingml/2006/picture">
                              <pic:pic>
                                <pic:nvPicPr>
                                  <pic:cNvPr id="4" name="BZK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2620DF3" wp14:editId="16BE1612">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099D5820" w14:textId="77777777" w:rsidR="003F53E0" w:rsidRDefault="002A51F1">
                          <w:pPr>
                            <w:pStyle w:val="Referentiegegevens"/>
                          </w:pPr>
                          <w:r>
                            <w:t>&gt; Retouradres Postbus 20011 2500 EA</w:t>
                          </w:r>
                          <w:r w:rsidR="00D86D14">
                            <w:t xml:space="preserve"> </w:t>
                          </w:r>
                          <w:r>
                            <w:t>Den Haag</w:t>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"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id="Retouradres" o:spid="_x0000_s1032" stroked="f" filled="f">
              <v:textbox inset="0,0,0,0">
                <w:txbxContent>
                  <w:p w:rsidR="003F53E0" w:rsidRDefault="002A51F1" w14:paraId="5CE78045" w14:textId="45AD586F">
                    <w:pPr>
                      <w:pStyle w:val="Referentiegegevens"/>
                    </w:pPr>
                    <w:r>
                      <w:t>&gt; Retouradres Postbus 20011 2500 EA</w:t>
                    </w:r>
                    <w:r w:rsidR="00D86D14">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5616E82" wp14:editId="55D92D05">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677D357A" w14:textId="77777777" w:rsidR="00D25454" w:rsidRDefault="00901FB8">
                          <w:r>
                            <w:t xml:space="preserve">Aan de Voorzitter van de Tweede Kamer </w:t>
                          </w:r>
                        </w:p>
                        <w:p w14:paraId="49798121" w14:textId="77777777" w:rsidR="00901FB8" w:rsidRDefault="00901FB8">
                          <w:r>
                            <w:t>der Staten Generaal</w:t>
                          </w:r>
                        </w:p>
                        <w:p w14:paraId="555BB9D6" w14:textId="77777777" w:rsidR="00901FB8" w:rsidRDefault="00901FB8">
                          <w:r>
                            <w:t>Postbus 20018</w:t>
                          </w:r>
                        </w:p>
                        <w:p w14:paraId="3AF52155" w14:textId="77777777" w:rsidR="00D70EA4" w:rsidRDefault="004A3E36">
                          <w:r>
                            <w:t>2500 EA Den Haag</w:t>
                          </w:r>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type w14:anchorId="15616E82"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677D357A" w14:textId="77777777" w:rsidR="00D25454" w:rsidRDefault="00901FB8">
                    <w:r>
                      <w:t xml:space="preserve">Aan de Voorzitter van de Tweede Kamer </w:t>
                    </w:r>
                  </w:p>
                  <w:p w14:paraId="49798121" w14:textId="77777777" w:rsidR="00901FB8" w:rsidRDefault="00901FB8">
                    <w:r>
                      <w:t>der Staten Generaal</w:t>
                    </w:r>
                  </w:p>
                  <w:p w14:paraId="555BB9D6" w14:textId="77777777" w:rsidR="00901FB8" w:rsidRDefault="00901FB8">
                    <w:r>
                      <w:t>Postbus 20018</w:t>
                    </w:r>
                  </w:p>
                  <w:p w14:paraId="3AF52155" w14:textId="77777777" w:rsidR="00D70EA4" w:rsidRDefault="004A3E36">
                    <w:r>
                      <w:t>2500 EA Den Haag</w:t>
                    </w:r>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7A0F0B6" wp14:editId="443F2C11">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F53E0" w14:paraId="79F84507" w14:textId="77777777">
                            <w:trPr>
                              <w:trHeight w:val="200"/>
                            </w:trPr>
                            <w:tc>
                              <w:tcPr>
                                <w:tcW w:w="1140" w:type="dxa"/>
                              </w:tcPr>
                              <w:p w14:paraId="204445C5" w14:textId="77777777" w:rsidR="003F53E0" w:rsidRDefault="003F53E0"/>
                            </w:tc>
                            <w:tc>
                              <w:tcPr>
                                <w:tcW w:w="5918" w:type="dxa"/>
                              </w:tcPr>
                              <w:p w14:paraId="76356889" w14:textId="77777777" w:rsidR="003F53E0" w:rsidRDefault="003F53E0"/>
                            </w:tc>
                          </w:tr>
                          <w:tr w:rsidR="003F53E0" w14:paraId="597FDF9F" w14:textId="77777777">
                            <w:trPr>
                              <w:trHeight w:val="300"/>
                            </w:trPr>
                            <w:tc>
                              <w:tcPr>
                                <w:tcW w:w="1140" w:type="dxa"/>
                              </w:tcPr>
                              <w:p w14:paraId="447D2816" w14:textId="77777777" w:rsidR="003F53E0" w:rsidRDefault="002A51F1">
                                <w:r>
                                  <w:t>Datum</w:t>
                                </w:r>
                              </w:p>
                            </w:tc>
                            <w:tc>
                              <w:tcPr>
                                <w:tcW w:w="5918" w:type="dxa"/>
                              </w:tcPr>
                              <w:p w14:paraId="1077A84A" w14:textId="39417FED" w:rsidR="003F53E0" w:rsidRDefault="009A10D4">
                                <w:pPr>
                                  <w:pStyle w:val="Gegevensdocument"/>
                                </w:pPr>
                                <w:r>
                                  <w:t>14 april 2023</w:t>
                                </w:r>
                              </w:p>
                            </w:tc>
                          </w:tr>
                          <w:tr w:rsidR="003F53E0" w14:paraId="6B9BAB49" w14:textId="77777777">
                            <w:trPr>
                              <w:trHeight w:val="300"/>
                            </w:trPr>
                            <w:tc>
                              <w:tcPr>
                                <w:tcW w:w="1140" w:type="dxa"/>
                              </w:tcPr>
                              <w:p w14:paraId="19B2AE35" w14:textId="77777777" w:rsidR="003F53E0" w:rsidRDefault="002A51F1">
                                <w:r>
                                  <w:t>Betreft</w:t>
                                </w:r>
                              </w:p>
                            </w:tc>
                            <w:tc>
                              <w:tcPr>
                                <w:tcW w:w="5918" w:type="dxa"/>
                              </w:tcPr>
                              <w:p w14:paraId="76D1D9C1" w14:textId="77777777" w:rsidR="00D70EA4" w:rsidRDefault="004A3E36">
                                <w:fldSimple w:instr=" DOCPROPERTY  &quot;Onderwerp&quot;  \* MERGEFORMAT ">
                                  <w:r w:rsidR="009A10D4">
                                    <w:t>Digital Services Act en Kinderrechten</w:t>
                                  </w:r>
                                </w:fldSimple>
                              </w:p>
                            </w:tc>
                          </w:tr>
                          <w:tr w:rsidR="003F53E0" w14:paraId="65A77854" w14:textId="77777777">
                            <w:trPr>
                              <w:trHeight w:val="200"/>
                            </w:trPr>
                            <w:tc>
                              <w:tcPr>
                                <w:tcW w:w="1140" w:type="dxa"/>
                              </w:tcPr>
                              <w:p w14:paraId="4E06F832" w14:textId="77777777" w:rsidR="003F53E0" w:rsidRDefault="003F53E0"/>
                            </w:tc>
                            <w:tc>
                              <w:tcPr>
                                <w:tcW w:w="5918" w:type="dxa"/>
                              </w:tcPr>
                              <w:p w14:paraId="7C6C668F" w14:textId="77777777" w:rsidR="003F53E0" w:rsidRDefault="003F53E0"/>
                            </w:tc>
                          </w:tr>
                        </w:tbl>
                        <w:p w14:paraId="64C01C6F" w14:textId="77777777" w:rsidR="00D35E95" w:rsidRDefault="00D35E95"/>
                      </w:txbxContent>
                    </wps:txbx>
                    <wps:bodyPr vert="horz" wrap="square" lIns="0" tIns="0" rIns="0" bIns="0" anchor="t" anchorCtr="0"/>
                  </wps:wsp>
                </a:graphicData>
              </a:graphic>
            </wp:anchor>
          </w:drawing>
        </mc:Choice>
        <mc:Fallback>
          <w:pict>
            <v:shape w14:anchorId="07A0F0B6"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3F53E0" w14:paraId="79F84507" w14:textId="77777777">
                      <w:trPr>
                        <w:trHeight w:val="200"/>
                      </w:trPr>
                      <w:tc>
                        <w:tcPr>
                          <w:tcW w:w="1140" w:type="dxa"/>
                        </w:tcPr>
                        <w:p w14:paraId="204445C5" w14:textId="77777777" w:rsidR="003F53E0" w:rsidRDefault="003F53E0"/>
                      </w:tc>
                      <w:tc>
                        <w:tcPr>
                          <w:tcW w:w="5918" w:type="dxa"/>
                        </w:tcPr>
                        <w:p w14:paraId="76356889" w14:textId="77777777" w:rsidR="003F53E0" w:rsidRDefault="003F53E0"/>
                      </w:tc>
                    </w:tr>
                    <w:tr w:rsidR="003F53E0" w14:paraId="597FDF9F" w14:textId="77777777">
                      <w:trPr>
                        <w:trHeight w:val="300"/>
                      </w:trPr>
                      <w:tc>
                        <w:tcPr>
                          <w:tcW w:w="1140" w:type="dxa"/>
                        </w:tcPr>
                        <w:p w14:paraId="447D2816" w14:textId="77777777" w:rsidR="003F53E0" w:rsidRDefault="002A51F1">
                          <w:r>
                            <w:t>Datum</w:t>
                          </w:r>
                        </w:p>
                      </w:tc>
                      <w:tc>
                        <w:tcPr>
                          <w:tcW w:w="5918" w:type="dxa"/>
                        </w:tcPr>
                        <w:p w14:paraId="1077A84A" w14:textId="39417FED" w:rsidR="003F53E0" w:rsidRDefault="009A10D4">
                          <w:pPr>
                            <w:pStyle w:val="Gegevensdocument"/>
                          </w:pPr>
                          <w:r>
                            <w:t>14 april 2023</w:t>
                          </w:r>
                        </w:p>
                      </w:tc>
                    </w:tr>
                    <w:tr w:rsidR="003F53E0" w14:paraId="6B9BAB49" w14:textId="77777777">
                      <w:trPr>
                        <w:trHeight w:val="300"/>
                      </w:trPr>
                      <w:tc>
                        <w:tcPr>
                          <w:tcW w:w="1140" w:type="dxa"/>
                        </w:tcPr>
                        <w:p w14:paraId="19B2AE35" w14:textId="77777777" w:rsidR="003F53E0" w:rsidRDefault="002A51F1">
                          <w:r>
                            <w:t>Betreft</w:t>
                          </w:r>
                        </w:p>
                      </w:tc>
                      <w:tc>
                        <w:tcPr>
                          <w:tcW w:w="5918" w:type="dxa"/>
                        </w:tcPr>
                        <w:p w14:paraId="76D1D9C1" w14:textId="77777777" w:rsidR="00D70EA4" w:rsidRDefault="004A3E36">
                          <w:fldSimple w:instr=" DOCPROPERTY  &quot;Onderwerp&quot;  \* MERGEFORMAT ">
                            <w:r w:rsidR="009A10D4">
                              <w:t>Digital Services Act en Kinderrechten</w:t>
                            </w:r>
                          </w:fldSimple>
                        </w:p>
                      </w:tc>
                    </w:tr>
                    <w:tr w:rsidR="003F53E0" w14:paraId="65A77854" w14:textId="77777777">
                      <w:trPr>
                        <w:trHeight w:val="200"/>
                      </w:trPr>
                      <w:tc>
                        <w:tcPr>
                          <w:tcW w:w="1140" w:type="dxa"/>
                        </w:tcPr>
                        <w:p w14:paraId="4E06F832" w14:textId="77777777" w:rsidR="003F53E0" w:rsidRDefault="003F53E0"/>
                      </w:tc>
                      <w:tc>
                        <w:tcPr>
                          <w:tcW w:w="5918" w:type="dxa"/>
                        </w:tcPr>
                        <w:p w14:paraId="7C6C668F" w14:textId="77777777" w:rsidR="003F53E0" w:rsidRDefault="003F53E0"/>
                      </w:tc>
                    </w:tr>
                  </w:tbl>
                  <w:p w14:paraId="64C01C6F" w14:textId="77777777" w:rsidR="00D35E95" w:rsidRDefault="00D35E9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68A599F" wp14:editId="449D139C">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622606" w14:textId="77777777" w:rsidR="00D25454" w:rsidRDefault="00D25454">
                          <w:pPr>
                            <w:pStyle w:val="Afzendgegevens"/>
                          </w:pPr>
                        </w:p>
                        <w:p w14:paraId="6F5973B7" w14:textId="77777777" w:rsidR="003F53E0" w:rsidRPr="00C73F03" w:rsidRDefault="002A51F1">
                          <w:pPr>
                            <w:pStyle w:val="Afzendgegevens"/>
                            <w:rPr>
                              <w:lang w:val="de-DE"/>
                            </w:rPr>
                          </w:pPr>
                          <w:r w:rsidRPr="00C73F03">
                            <w:rPr>
                              <w:lang w:val="de-DE"/>
                            </w:rPr>
                            <w:t>Turfmarkt 147</w:t>
                          </w:r>
                        </w:p>
                        <w:p w14:paraId="55B934E1" w14:textId="77777777" w:rsidR="003F53E0" w:rsidRPr="00901FB8" w:rsidRDefault="002A51F1">
                          <w:pPr>
                            <w:pStyle w:val="Afzendgegevens"/>
                            <w:rPr>
                              <w:lang w:val="de-DE"/>
                            </w:rPr>
                          </w:pPr>
                          <w:r w:rsidRPr="00901FB8">
                            <w:rPr>
                              <w:lang w:val="de-DE"/>
                            </w:rPr>
                            <w:t>Postbus 20011</w:t>
                          </w:r>
                        </w:p>
                        <w:p w14:paraId="3D2E9041" w14:textId="77777777" w:rsidR="003F53E0" w:rsidRPr="00901FB8" w:rsidRDefault="002A51F1">
                          <w:pPr>
                            <w:pStyle w:val="Afzendgegevens"/>
                            <w:rPr>
                              <w:lang w:val="de-DE"/>
                            </w:rPr>
                          </w:pPr>
                          <w:r w:rsidRPr="00901FB8">
                            <w:rPr>
                              <w:lang w:val="de-DE"/>
                            </w:rPr>
                            <w:t>2500 EA</w:t>
                          </w:r>
                          <w:r w:rsidR="00D86D14">
                            <w:rPr>
                              <w:lang w:val="de-DE"/>
                            </w:rPr>
                            <w:t xml:space="preserve"> </w:t>
                          </w:r>
                          <w:r w:rsidRPr="00901FB8">
                            <w:rPr>
                              <w:lang w:val="de-DE"/>
                            </w:rPr>
                            <w:t>Den Haag</w:t>
                          </w:r>
                        </w:p>
                        <w:p w14:paraId="3E60D266" w14:textId="77777777" w:rsidR="003F53E0" w:rsidRPr="00901FB8" w:rsidRDefault="002A51F1">
                          <w:pPr>
                            <w:pStyle w:val="Afzendgegevens"/>
                            <w:rPr>
                              <w:lang w:val="de-DE"/>
                            </w:rPr>
                          </w:pPr>
                          <w:r w:rsidRPr="00901FB8">
                            <w:rPr>
                              <w:lang w:val="de-DE"/>
                            </w:rPr>
                            <w:t>www.linkedin.com/company/ministerie-van-bzk</w:t>
                          </w:r>
                        </w:p>
                        <w:p w14:paraId="23746328" w14:textId="77777777" w:rsidR="003F53E0" w:rsidRPr="00901FB8" w:rsidRDefault="003F53E0">
                          <w:pPr>
                            <w:pStyle w:val="WitregelW1"/>
                            <w:rPr>
                              <w:lang w:val="de-DE"/>
                            </w:rPr>
                          </w:pPr>
                        </w:p>
                        <w:p w14:paraId="430CAFAD" w14:textId="77777777" w:rsidR="003F53E0" w:rsidRDefault="002A51F1">
                          <w:pPr>
                            <w:pStyle w:val="Kopjereferentiegegevens"/>
                          </w:pPr>
                          <w:r>
                            <w:t>Kenmerk</w:t>
                          </w:r>
                        </w:p>
                        <w:p w14:paraId="58BC57E3" w14:textId="77777777" w:rsidR="00D70EA4" w:rsidRDefault="004A3E36">
                          <w:pPr>
                            <w:pStyle w:val="Referentiegegevens"/>
                          </w:pPr>
                          <w:fldSimple w:instr=" DOCPROPERTY  &quot;Kenmerk&quot;  \* MERGEFORMAT ">
                            <w:r w:rsidR="009A10D4">
                              <w:t>2023-0000140458</w:t>
                            </w:r>
                          </w:fldSimple>
                        </w:p>
                        <w:p w14:paraId="4C8489B6" w14:textId="77777777" w:rsidR="003F53E0" w:rsidRDefault="003F53E0">
                          <w:pPr>
                            <w:pStyle w:val="WitregelW1"/>
                          </w:pPr>
                        </w:p>
                        <w:p w14:paraId="13A3FAB0" w14:textId="77777777" w:rsidR="003F53E0" w:rsidRDefault="002A51F1">
                          <w:pPr>
                            <w:pStyle w:val="Kopjereferentiegegevens"/>
                          </w:pPr>
                          <w:r>
                            <w:t>Uw kenmerk</w:t>
                          </w:r>
                        </w:p>
                        <w:p w14:paraId="14D4F72D" w14:textId="77777777" w:rsidR="00D70EA4" w:rsidRDefault="004A3E36">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68A599F"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2B622606" w14:textId="77777777" w:rsidR="00D25454" w:rsidRDefault="00D25454">
                    <w:pPr>
                      <w:pStyle w:val="Afzendgegevens"/>
                    </w:pPr>
                  </w:p>
                  <w:p w14:paraId="6F5973B7" w14:textId="77777777" w:rsidR="003F53E0" w:rsidRPr="00C73F03" w:rsidRDefault="002A51F1">
                    <w:pPr>
                      <w:pStyle w:val="Afzendgegevens"/>
                      <w:rPr>
                        <w:lang w:val="de-DE"/>
                      </w:rPr>
                    </w:pPr>
                    <w:r w:rsidRPr="00C73F03">
                      <w:rPr>
                        <w:lang w:val="de-DE"/>
                      </w:rPr>
                      <w:t>Turfmarkt 147</w:t>
                    </w:r>
                  </w:p>
                  <w:p w14:paraId="55B934E1" w14:textId="77777777" w:rsidR="003F53E0" w:rsidRPr="00901FB8" w:rsidRDefault="002A51F1">
                    <w:pPr>
                      <w:pStyle w:val="Afzendgegevens"/>
                      <w:rPr>
                        <w:lang w:val="de-DE"/>
                      </w:rPr>
                    </w:pPr>
                    <w:r w:rsidRPr="00901FB8">
                      <w:rPr>
                        <w:lang w:val="de-DE"/>
                      </w:rPr>
                      <w:t>Postbus 20011</w:t>
                    </w:r>
                  </w:p>
                  <w:p w14:paraId="3D2E9041" w14:textId="77777777" w:rsidR="003F53E0" w:rsidRPr="00901FB8" w:rsidRDefault="002A51F1">
                    <w:pPr>
                      <w:pStyle w:val="Afzendgegevens"/>
                      <w:rPr>
                        <w:lang w:val="de-DE"/>
                      </w:rPr>
                    </w:pPr>
                    <w:r w:rsidRPr="00901FB8">
                      <w:rPr>
                        <w:lang w:val="de-DE"/>
                      </w:rPr>
                      <w:t>2500 EA</w:t>
                    </w:r>
                    <w:r w:rsidR="00D86D14">
                      <w:rPr>
                        <w:lang w:val="de-DE"/>
                      </w:rPr>
                      <w:t xml:space="preserve"> </w:t>
                    </w:r>
                    <w:r w:rsidRPr="00901FB8">
                      <w:rPr>
                        <w:lang w:val="de-DE"/>
                      </w:rPr>
                      <w:t>Den Haag</w:t>
                    </w:r>
                  </w:p>
                  <w:p w14:paraId="3E60D266" w14:textId="77777777" w:rsidR="003F53E0" w:rsidRPr="00901FB8" w:rsidRDefault="002A51F1">
                    <w:pPr>
                      <w:pStyle w:val="Afzendgegevens"/>
                      <w:rPr>
                        <w:lang w:val="de-DE"/>
                      </w:rPr>
                    </w:pPr>
                    <w:r w:rsidRPr="00901FB8">
                      <w:rPr>
                        <w:lang w:val="de-DE"/>
                      </w:rPr>
                      <w:t>www.linkedin.com/company/ministerie-van-bzk</w:t>
                    </w:r>
                  </w:p>
                  <w:p w14:paraId="23746328" w14:textId="77777777" w:rsidR="003F53E0" w:rsidRPr="00901FB8" w:rsidRDefault="003F53E0">
                    <w:pPr>
                      <w:pStyle w:val="WitregelW1"/>
                      <w:rPr>
                        <w:lang w:val="de-DE"/>
                      </w:rPr>
                    </w:pPr>
                  </w:p>
                  <w:p w14:paraId="430CAFAD" w14:textId="77777777" w:rsidR="003F53E0" w:rsidRDefault="002A51F1">
                    <w:pPr>
                      <w:pStyle w:val="Kopjereferentiegegevens"/>
                    </w:pPr>
                    <w:r>
                      <w:t>Kenmerk</w:t>
                    </w:r>
                  </w:p>
                  <w:p w14:paraId="58BC57E3" w14:textId="77777777" w:rsidR="00D70EA4" w:rsidRDefault="004A3E36">
                    <w:pPr>
                      <w:pStyle w:val="Referentiegegevens"/>
                    </w:pPr>
                    <w:fldSimple w:instr=" DOCPROPERTY  &quot;Kenmerk&quot;  \* MERGEFORMAT ">
                      <w:r w:rsidR="009A10D4">
                        <w:t>2023-0000140458</w:t>
                      </w:r>
                    </w:fldSimple>
                  </w:p>
                  <w:p w14:paraId="4C8489B6" w14:textId="77777777" w:rsidR="003F53E0" w:rsidRDefault="003F53E0">
                    <w:pPr>
                      <w:pStyle w:val="WitregelW1"/>
                    </w:pPr>
                  </w:p>
                  <w:p w14:paraId="13A3FAB0" w14:textId="77777777" w:rsidR="003F53E0" w:rsidRDefault="002A51F1">
                    <w:pPr>
                      <w:pStyle w:val="Kopjereferentiegegevens"/>
                    </w:pPr>
                    <w:r>
                      <w:t>Uw kenmerk</w:t>
                    </w:r>
                  </w:p>
                  <w:p w14:paraId="14D4F72D" w14:textId="77777777" w:rsidR="00D70EA4" w:rsidRDefault="004A3E36">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9062242" wp14:editId="5B5D2EF8">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31A1F730" w14:textId="3B80B4AF" w:rsidR="00D70EA4" w:rsidRDefault="004A3E36">
                          <w:pPr>
                            <w:pStyle w:val="Referentiegegevens"/>
                          </w:pPr>
                          <w:r>
                            <w:t xml:space="preserve">Pagina </w:t>
                          </w:r>
                          <w:r>
                            <w:fldChar w:fldCharType="begin"/>
                          </w:r>
                          <w:r>
                            <w:instrText>PAGE</w:instrText>
                          </w:r>
                          <w:r>
                            <w:fldChar w:fldCharType="separate"/>
                          </w:r>
                          <w:r>
                            <w:t>1</w:t>
                          </w:r>
                          <w:r>
                            <w:fldChar w:fldCharType="end"/>
                          </w:r>
                          <w:r>
                            <w:t xml:space="preserve"> van </w:t>
                          </w:r>
                          <w:r w:rsidR="009A10D4">
                            <w:t>4</w:t>
                          </w:r>
                        </w:p>
                      </w:txbxContent>
                    </wps:txbx>
                    <wps:bodyPr vert="horz" wrap="square" lIns="0" tIns="0" rIns="0" bIns="0" anchor="t" anchorCtr="0"/>
                  </wps:wsp>
                </a:graphicData>
              </a:graphic>
            </wp:anchor>
          </w:drawing>
        </mc:Choice>
        <mc:Fallback>
          <w:pict>
            <v:shape w14:anchorId="59062242"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31A1F730" w14:textId="3B80B4AF" w:rsidR="00D70EA4" w:rsidRDefault="004A3E36">
                    <w:pPr>
                      <w:pStyle w:val="Referentiegegevens"/>
                    </w:pPr>
                    <w:r>
                      <w:t xml:space="preserve">Pagina </w:t>
                    </w:r>
                    <w:r>
                      <w:fldChar w:fldCharType="begin"/>
                    </w:r>
                    <w:r>
                      <w:instrText>PAGE</w:instrText>
                    </w:r>
                    <w:r>
                      <w:fldChar w:fldCharType="separate"/>
                    </w:r>
                    <w:r>
                      <w:t>1</w:t>
                    </w:r>
                    <w:r>
                      <w:fldChar w:fldCharType="end"/>
                    </w:r>
                    <w:r>
                      <w:t xml:space="preserve"> van </w:t>
                    </w:r>
                    <w:r w:rsidR="009A10D4">
                      <w:t>4</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0DFB6A3" wp14:editId="416E5D30">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3F98A2B0" w14:textId="77777777" w:rsidR="00D35E95" w:rsidRDefault="00D35E95"/>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"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id="Rubricering onder" o:spid="_x0000_s1037" stroked="f" filled="f">
              <v:textbox inset="0,0,0,0">
                <w:txbxContent>
                  <w:p w:rsidR="00D35E95" w:rsidRDefault="00D35E95" w14:paraId="797E8C0D" w14:textId="77777777"/>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1F9C956" wp14:editId="26ADCC59">
              <wp:simplePos x="0" y="0"/>
              <wp:positionH relativeFrom="page">
                <wp:posOffset>1007744</wp:posOffset>
              </wp:positionH>
              <wp:positionV relativeFrom="page">
                <wp:posOffset>3161665</wp:posOffset>
              </wp:positionV>
              <wp:extent cx="1247140" cy="518159"/>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518159"/>
                      </a:xfrm>
                      <a:prstGeom prst="rect">
                        <a:avLst/>
                      </a:prstGeom>
                      <a:noFill/>
                    </wps:spPr>
                    <wps:txbx>
                      <w:txbxContent>
                        <w:p w14:paraId="494B7434" w14:textId="77777777" w:rsidR="00D35E95" w:rsidRDefault="00D35E95"/>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" type="#_x0000_t202" style="position:absolute;margin-left:79.35pt;margin-top:248.95pt;width:98.2pt;height:40.8pt;z-index:251663872;visibility:visible;mso-wrap-style:square;mso-wrap-distance-left:0;mso-wrap-distance-top:0;mso-wrap-distance-right:0;mso-wrap-distance-bottom:0;mso-position-horizontal:absolute;mso-position-horizontal-relative:page;mso-position-vertical:absolute;mso-position-vertical-relative:page;v-text-anchor:top" id="Documentnaam" o:spid="_x0000_s1038" stroked="f" filled="f">
              <v:textbox inset="0,0,0,0">
                <w:txbxContent>
                  <w:p w:rsidR="00D35E95" w:rsidRDefault="00D35E95" w14:paraId="6BD51C31"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241A1F"/>
    <w:multiLevelType w:val="multilevel"/>
    <w:tmpl w:val="45FC2331"/>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76E430"/>
    <w:multiLevelType w:val="multilevel"/>
    <w:tmpl w:val="728CB03F"/>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7D9708"/>
    <w:multiLevelType w:val="multilevel"/>
    <w:tmpl w:val="F32CDE96"/>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7D0DC37"/>
    <w:multiLevelType w:val="multilevel"/>
    <w:tmpl w:val="F60D811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8D597A9"/>
    <w:multiLevelType w:val="multilevel"/>
    <w:tmpl w:val="41F9604D"/>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AB0F9D"/>
    <w:multiLevelType w:val="multilevel"/>
    <w:tmpl w:val="95FE91D1"/>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E91184"/>
    <w:multiLevelType w:val="multilevel"/>
    <w:tmpl w:val="0BFBA657"/>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32A7A01"/>
    <w:multiLevelType w:val="multilevel"/>
    <w:tmpl w:val="38DABB1D"/>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963422"/>
    <w:multiLevelType w:val="multilevel"/>
    <w:tmpl w:val="6119A680"/>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24FD773"/>
    <w:multiLevelType w:val="multilevel"/>
    <w:tmpl w:val="7F4D28E0"/>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93E9EFD"/>
    <w:multiLevelType w:val="multilevel"/>
    <w:tmpl w:val="B6DE4959"/>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FF138D"/>
    <w:multiLevelType w:val="multilevel"/>
    <w:tmpl w:val="132E7E67"/>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B2BF7FB"/>
    <w:multiLevelType w:val="multilevel"/>
    <w:tmpl w:val="F72131A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968FF84"/>
    <w:multiLevelType w:val="multilevel"/>
    <w:tmpl w:val="6943D450"/>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D51D5C7"/>
    <w:multiLevelType w:val="multilevel"/>
    <w:tmpl w:val="E2C386D6"/>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39F1EB4"/>
    <w:multiLevelType w:val="hybridMultilevel"/>
    <w:tmpl w:val="DCA64D60"/>
    <w:lvl w:ilvl="0" w:tplc="7A3239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83C1061"/>
    <w:multiLevelType w:val="multilevel"/>
    <w:tmpl w:val="410F009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0A8909"/>
    <w:multiLevelType w:val="multilevel"/>
    <w:tmpl w:val="A6A792C5"/>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71B651"/>
    <w:multiLevelType w:val="multilevel"/>
    <w:tmpl w:val="AAC6E65D"/>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D946F2"/>
    <w:multiLevelType w:val="hybridMultilevel"/>
    <w:tmpl w:val="F98C1C54"/>
    <w:lvl w:ilvl="0" w:tplc="7D849E7E">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12324492"/>
    <w:multiLevelType w:val="hybridMultilevel"/>
    <w:tmpl w:val="AE662882"/>
    <w:lvl w:ilvl="0" w:tplc="68D41B40">
      <w:numFmt w:val="bullet"/>
      <w:lvlText w:val="-"/>
      <w:lvlJc w:val="left"/>
      <w:pPr>
        <w:ind w:left="1080" w:hanging="360"/>
      </w:pPr>
      <w:rPr>
        <w:rFonts w:ascii="Times New Roman" w:eastAsia="Times New Roman" w:hAnsi="Times New Roman" w:cs="Times New Roman" w:hint="default"/>
        <w:sz w:val="24"/>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195AC222"/>
    <w:multiLevelType w:val="multilevel"/>
    <w:tmpl w:val="ABF85428"/>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673CC9"/>
    <w:multiLevelType w:val="multilevel"/>
    <w:tmpl w:val="0D83AE72"/>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1F798D"/>
    <w:multiLevelType w:val="multilevel"/>
    <w:tmpl w:val="4A696185"/>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C5A537"/>
    <w:multiLevelType w:val="multilevel"/>
    <w:tmpl w:val="65E8A1F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D7FE6F"/>
    <w:multiLevelType w:val="multilevel"/>
    <w:tmpl w:val="1C048614"/>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AC5929"/>
    <w:multiLevelType w:val="multilevel"/>
    <w:tmpl w:val="E94A51BC"/>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4C21AA"/>
    <w:multiLevelType w:val="multilevel"/>
    <w:tmpl w:val="595A2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7A522E4"/>
    <w:multiLevelType w:val="multilevel"/>
    <w:tmpl w:val="315ED849"/>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655CCC"/>
    <w:multiLevelType w:val="hybridMultilevel"/>
    <w:tmpl w:val="85D27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B7CB79A"/>
    <w:multiLevelType w:val="multilevel"/>
    <w:tmpl w:val="07AB49A8"/>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0B49DD"/>
    <w:multiLevelType w:val="hybridMultilevel"/>
    <w:tmpl w:val="3F7CF840"/>
    <w:lvl w:ilvl="0" w:tplc="9C74BA7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4423227C"/>
    <w:multiLevelType w:val="hybridMultilevel"/>
    <w:tmpl w:val="6AF26420"/>
    <w:lvl w:ilvl="0" w:tplc="BAE680BC">
      <w:numFmt w:val="bullet"/>
      <w:lvlText w:val=""/>
      <w:lvlJc w:val="left"/>
      <w:pPr>
        <w:ind w:left="1203" w:hanging="361"/>
      </w:pPr>
      <w:rPr>
        <w:rFonts w:ascii="Symbol" w:eastAsia="Symbol" w:hAnsi="Symbol" w:cs="Symbol" w:hint="default"/>
        <w:w w:val="100"/>
        <w:lang w:val="nl-NL" w:eastAsia="en-US" w:bidi="ar-SA"/>
      </w:rPr>
    </w:lvl>
    <w:lvl w:ilvl="1" w:tplc="1CAA0CA8">
      <w:numFmt w:val="bullet"/>
      <w:lvlText w:val=""/>
      <w:lvlJc w:val="left"/>
      <w:pPr>
        <w:ind w:left="1620" w:hanging="360"/>
      </w:pPr>
      <w:rPr>
        <w:rFonts w:ascii="Symbol" w:eastAsia="Symbol" w:hAnsi="Symbol" w:cs="Symbol" w:hint="default"/>
        <w:b w:val="0"/>
        <w:bCs w:val="0"/>
        <w:i w:val="0"/>
        <w:iCs w:val="0"/>
        <w:w w:val="100"/>
        <w:sz w:val="18"/>
        <w:szCs w:val="18"/>
        <w:lang w:val="nl-NL" w:eastAsia="en-US" w:bidi="ar-SA"/>
      </w:rPr>
    </w:lvl>
    <w:lvl w:ilvl="2" w:tplc="0F129E98">
      <w:numFmt w:val="bullet"/>
      <w:lvlText w:val="•"/>
      <w:lvlJc w:val="left"/>
      <w:pPr>
        <w:ind w:left="2552" w:hanging="360"/>
      </w:pPr>
      <w:rPr>
        <w:lang w:val="nl-NL" w:eastAsia="en-US" w:bidi="ar-SA"/>
      </w:rPr>
    </w:lvl>
    <w:lvl w:ilvl="3" w:tplc="D4488420">
      <w:numFmt w:val="bullet"/>
      <w:lvlText w:val="•"/>
      <w:lvlJc w:val="left"/>
      <w:pPr>
        <w:ind w:left="3482" w:hanging="360"/>
      </w:pPr>
      <w:rPr>
        <w:lang w:val="nl-NL" w:eastAsia="en-US" w:bidi="ar-SA"/>
      </w:rPr>
    </w:lvl>
    <w:lvl w:ilvl="4" w:tplc="47D2A1B8">
      <w:numFmt w:val="bullet"/>
      <w:lvlText w:val="•"/>
      <w:lvlJc w:val="left"/>
      <w:pPr>
        <w:ind w:left="4411" w:hanging="360"/>
      </w:pPr>
      <w:rPr>
        <w:lang w:val="nl-NL" w:eastAsia="en-US" w:bidi="ar-SA"/>
      </w:rPr>
    </w:lvl>
    <w:lvl w:ilvl="5" w:tplc="A1C2059C">
      <w:numFmt w:val="bullet"/>
      <w:lvlText w:val="•"/>
      <w:lvlJc w:val="left"/>
      <w:pPr>
        <w:ind w:left="5341" w:hanging="360"/>
      </w:pPr>
      <w:rPr>
        <w:lang w:val="nl-NL" w:eastAsia="en-US" w:bidi="ar-SA"/>
      </w:rPr>
    </w:lvl>
    <w:lvl w:ilvl="6" w:tplc="7CE82D1C">
      <w:numFmt w:val="bullet"/>
      <w:lvlText w:val="•"/>
      <w:lvlJc w:val="left"/>
      <w:pPr>
        <w:ind w:left="6271" w:hanging="360"/>
      </w:pPr>
      <w:rPr>
        <w:lang w:val="nl-NL" w:eastAsia="en-US" w:bidi="ar-SA"/>
      </w:rPr>
    </w:lvl>
    <w:lvl w:ilvl="7" w:tplc="F5008FBA">
      <w:numFmt w:val="bullet"/>
      <w:lvlText w:val="•"/>
      <w:lvlJc w:val="left"/>
      <w:pPr>
        <w:ind w:left="7200" w:hanging="360"/>
      </w:pPr>
      <w:rPr>
        <w:lang w:val="nl-NL" w:eastAsia="en-US" w:bidi="ar-SA"/>
      </w:rPr>
    </w:lvl>
    <w:lvl w:ilvl="8" w:tplc="4FF4A55E">
      <w:numFmt w:val="bullet"/>
      <w:lvlText w:val="•"/>
      <w:lvlJc w:val="left"/>
      <w:pPr>
        <w:ind w:left="8130" w:hanging="360"/>
      </w:pPr>
      <w:rPr>
        <w:lang w:val="nl-NL" w:eastAsia="en-US" w:bidi="ar-SA"/>
      </w:rPr>
    </w:lvl>
  </w:abstractNum>
  <w:abstractNum w:abstractNumId="33" w15:restartNumberingAfterBreak="0">
    <w:nsid w:val="49893F71"/>
    <w:multiLevelType w:val="hybridMultilevel"/>
    <w:tmpl w:val="EFEE48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B926690"/>
    <w:multiLevelType w:val="multilevel"/>
    <w:tmpl w:val="02BC2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D97CF43"/>
    <w:multiLevelType w:val="multilevel"/>
    <w:tmpl w:val="E6ACFF74"/>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C82ECB"/>
    <w:multiLevelType w:val="hybridMultilevel"/>
    <w:tmpl w:val="D916CDC2"/>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7" w15:restartNumberingAfterBreak="0">
    <w:nsid w:val="536FE05E"/>
    <w:multiLevelType w:val="multilevel"/>
    <w:tmpl w:val="0F53E8A8"/>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664064"/>
    <w:multiLevelType w:val="multilevel"/>
    <w:tmpl w:val="21311544"/>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2471EA"/>
    <w:multiLevelType w:val="multilevel"/>
    <w:tmpl w:val="ACCCE9E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B36415"/>
    <w:multiLevelType w:val="hybridMultilevel"/>
    <w:tmpl w:val="6C78D9BC"/>
    <w:lvl w:ilvl="0" w:tplc="584E0918">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33C6A73"/>
    <w:multiLevelType w:val="multilevel"/>
    <w:tmpl w:val="45693053"/>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57C6BB"/>
    <w:multiLevelType w:val="multilevel"/>
    <w:tmpl w:val="0D9FE330"/>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422BA9"/>
    <w:multiLevelType w:val="multilevel"/>
    <w:tmpl w:val="4272E612"/>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2E408B"/>
    <w:multiLevelType w:val="hybridMultilevel"/>
    <w:tmpl w:val="B5AC1D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E67281D"/>
    <w:multiLevelType w:val="hybridMultilevel"/>
    <w:tmpl w:val="48C4159E"/>
    <w:lvl w:ilvl="0" w:tplc="04130001">
      <w:start w:val="1"/>
      <w:numFmt w:val="bullet"/>
      <w:lvlText w:val=""/>
      <w:lvlJc w:val="left"/>
      <w:pPr>
        <w:ind w:left="480" w:hanging="360"/>
      </w:pPr>
      <w:rPr>
        <w:rFonts w:ascii="Symbol" w:hAnsi="Symbol" w:hint="default"/>
      </w:rPr>
    </w:lvl>
    <w:lvl w:ilvl="1" w:tplc="04130003">
      <w:start w:val="1"/>
      <w:numFmt w:val="bullet"/>
      <w:lvlText w:val="o"/>
      <w:lvlJc w:val="left"/>
      <w:pPr>
        <w:ind w:left="1200" w:hanging="360"/>
      </w:pPr>
      <w:rPr>
        <w:rFonts w:ascii="Courier New" w:hAnsi="Courier New" w:cs="Courier New" w:hint="default"/>
      </w:rPr>
    </w:lvl>
    <w:lvl w:ilvl="2" w:tplc="04130005">
      <w:start w:val="1"/>
      <w:numFmt w:val="bullet"/>
      <w:lvlText w:val=""/>
      <w:lvlJc w:val="left"/>
      <w:pPr>
        <w:ind w:left="1920" w:hanging="360"/>
      </w:pPr>
      <w:rPr>
        <w:rFonts w:ascii="Wingdings" w:hAnsi="Wingdings" w:hint="default"/>
      </w:rPr>
    </w:lvl>
    <w:lvl w:ilvl="3" w:tplc="04130001">
      <w:start w:val="1"/>
      <w:numFmt w:val="bullet"/>
      <w:lvlText w:val=""/>
      <w:lvlJc w:val="left"/>
      <w:pPr>
        <w:ind w:left="2640" w:hanging="360"/>
      </w:pPr>
      <w:rPr>
        <w:rFonts w:ascii="Symbol" w:hAnsi="Symbol" w:hint="default"/>
      </w:rPr>
    </w:lvl>
    <w:lvl w:ilvl="4" w:tplc="04130003">
      <w:start w:val="1"/>
      <w:numFmt w:val="bullet"/>
      <w:lvlText w:val="o"/>
      <w:lvlJc w:val="left"/>
      <w:pPr>
        <w:ind w:left="3360" w:hanging="360"/>
      </w:pPr>
      <w:rPr>
        <w:rFonts w:ascii="Courier New" w:hAnsi="Courier New" w:cs="Courier New" w:hint="default"/>
      </w:rPr>
    </w:lvl>
    <w:lvl w:ilvl="5" w:tplc="04130005">
      <w:start w:val="1"/>
      <w:numFmt w:val="bullet"/>
      <w:lvlText w:val=""/>
      <w:lvlJc w:val="left"/>
      <w:pPr>
        <w:ind w:left="4080" w:hanging="360"/>
      </w:pPr>
      <w:rPr>
        <w:rFonts w:ascii="Wingdings" w:hAnsi="Wingdings" w:hint="default"/>
      </w:rPr>
    </w:lvl>
    <w:lvl w:ilvl="6" w:tplc="04130001">
      <w:start w:val="1"/>
      <w:numFmt w:val="bullet"/>
      <w:lvlText w:val=""/>
      <w:lvlJc w:val="left"/>
      <w:pPr>
        <w:ind w:left="4800" w:hanging="360"/>
      </w:pPr>
      <w:rPr>
        <w:rFonts w:ascii="Symbol" w:hAnsi="Symbol" w:hint="default"/>
      </w:rPr>
    </w:lvl>
    <w:lvl w:ilvl="7" w:tplc="04130003">
      <w:start w:val="1"/>
      <w:numFmt w:val="bullet"/>
      <w:lvlText w:val="o"/>
      <w:lvlJc w:val="left"/>
      <w:pPr>
        <w:ind w:left="5520" w:hanging="360"/>
      </w:pPr>
      <w:rPr>
        <w:rFonts w:ascii="Courier New" w:hAnsi="Courier New" w:cs="Courier New" w:hint="default"/>
      </w:rPr>
    </w:lvl>
    <w:lvl w:ilvl="8" w:tplc="04130005">
      <w:start w:val="1"/>
      <w:numFmt w:val="bullet"/>
      <w:lvlText w:val=""/>
      <w:lvlJc w:val="left"/>
      <w:pPr>
        <w:ind w:left="6240" w:hanging="360"/>
      </w:pPr>
      <w:rPr>
        <w:rFonts w:ascii="Wingdings" w:hAnsi="Wingdings" w:hint="default"/>
      </w:rPr>
    </w:lvl>
  </w:abstractNum>
  <w:abstractNum w:abstractNumId="46" w15:restartNumberingAfterBreak="0">
    <w:nsid w:val="6F4CE602"/>
    <w:multiLevelType w:val="multilevel"/>
    <w:tmpl w:val="684D1E4C"/>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657C70"/>
    <w:multiLevelType w:val="hybridMultilevel"/>
    <w:tmpl w:val="417ED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B6E410D"/>
    <w:multiLevelType w:val="multilevel"/>
    <w:tmpl w:val="43FD172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9410694">
    <w:abstractNumId w:val="4"/>
  </w:num>
  <w:num w:numId="2" w16cid:durableId="1557281340">
    <w:abstractNumId w:val="38"/>
  </w:num>
  <w:num w:numId="3" w16cid:durableId="761223893">
    <w:abstractNumId w:val="25"/>
  </w:num>
  <w:num w:numId="4" w16cid:durableId="633759309">
    <w:abstractNumId w:val="10"/>
  </w:num>
  <w:num w:numId="5" w16cid:durableId="1595043754">
    <w:abstractNumId w:val="16"/>
  </w:num>
  <w:num w:numId="6" w16cid:durableId="2017418547">
    <w:abstractNumId w:val="3"/>
  </w:num>
  <w:num w:numId="7" w16cid:durableId="2098479786">
    <w:abstractNumId w:val="22"/>
  </w:num>
  <w:num w:numId="8" w16cid:durableId="319819777">
    <w:abstractNumId w:val="1"/>
  </w:num>
  <w:num w:numId="9" w16cid:durableId="1258559597">
    <w:abstractNumId w:val="39"/>
  </w:num>
  <w:num w:numId="10" w16cid:durableId="300620707">
    <w:abstractNumId w:val="5"/>
  </w:num>
  <w:num w:numId="11" w16cid:durableId="488257328">
    <w:abstractNumId w:val="30"/>
  </w:num>
  <w:num w:numId="12" w16cid:durableId="1166479165">
    <w:abstractNumId w:val="12"/>
  </w:num>
  <w:num w:numId="13" w16cid:durableId="1057390456">
    <w:abstractNumId w:val="2"/>
  </w:num>
  <w:num w:numId="14" w16cid:durableId="1532494364">
    <w:abstractNumId w:val="41"/>
  </w:num>
  <w:num w:numId="15" w16cid:durableId="80565679">
    <w:abstractNumId w:val="0"/>
  </w:num>
  <w:num w:numId="16" w16cid:durableId="457649546">
    <w:abstractNumId w:val="35"/>
  </w:num>
  <w:num w:numId="17" w16cid:durableId="630942902">
    <w:abstractNumId w:val="24"/>
  </w:num>
  <w:num w:numId="18" w16cid:durableId="433550155">
    <w:abstractNumId w:val="21"/>
  </w:num>
  <w:num w:numId="19" w16cid:durableId="1254052975">
    <w:abstractNumId w:val="13"/>
  </w:num>
  <w:num w:numId="20" w16cid:durableId="1824269543">
    <w:abstractNumId w:val="28"/>
  </w:num>
  <w:num w:numId="21" w16cid:durableId="13458344">
    <w:abstractNumId w:val="18"/>
  </w:num>
  <w:num w:numId="22" w16cid:durableId="1928148564">
    <w:abstractNumId w:val="46"/>
  </w:num>
  <w:num w:numId="23" w16cid:durableId="506798170">
    <w:abstractNumId w:val="8"/>
  </w:num>
  <w:num w:numId="24" w16cid:durableId="470293863">
    <w:abstractNumId w:val="6"/>
  </w:num>
  <w:num w:numId="25" w16cid:durableId="550305850">
    <w:abstractNumId w:val="9"/>
  </w:num>
  <w:num w:numId="26" w16cid:durableId="1591501554">
    <w:abstractNumId w:val="23"/>
  </w:num>
  <w:num w:numId="27" w16cid:durableId="355748">
    <w:abstractNumId w:val="14"/>
  </w:num>
  <w:num w:numId="28" w16cid:durableId="1181356307">
    <w:abstractNumId w:val="11"/>
  </w:num>
  <w:num w:numId="29" w16cid:durableId="813527772">
    <w:abstractNumId w:val="43"/>
  </w:num>
  <w:num w:numId="30" w16cid:durableId="247079318">
    <w:abstractNumId w:val="17"/>
  </w:num>
  <w:num w:numId="31" w16cid:durableId="386881021">
    <w:abstractNumId w:val="7"/>
  </w:num>
  <w:num w:numId="32" w16cid:durableId="1380012682">
    <w:abstractNumId w:val="48"/>
  </w:num>
  <w:num w:numId="33" w16cid:durableId="1785032102">
    <w:abstractNumId w:val="37"/>
  </w:num>
  <w:num w:numId="34" w16cid:durableId="1682588443">
    <w:abstractNumId w:val="42"/>
  </w:num>
  <w:num w:numId="35" w16cid:durableId="1019547315">
    <w:abstractNumId w:val="26"/>
  </w:num>
  <w:num w:numId="36" w16cid:durableId="4819703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3878206">
    <w:abstractNumId w:val="15"/>
  </w:num>
  <w:num w:numId="38" w16cid:durableId="11491344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8692081">
    <w:abstractNumId w:val="20"/>
  </w:num>
  <w:num w:numId="40" w16cid:durableId="840390610">
    <w:abstractNumId w:val="36"/>
  </w:num>
  <w:num w:numId="41" w16cid:durableId="277027585">
    <w:abstractNumId w:val="31"/>
  </w:num>
  <w:num w:numId="42" w16cid:durableId="624458776">
    <w:abstractNumId w:val="45"/>
  </w:num>
  <w:num w:numId="43" w16cid:durableId="232545241">
    <w:abstractNumId w:val="33"/>
  </w:num>
  <w:num w:numId="44" w16cid:durableId="624313631">
    <w:abstractNumId w:val="44"/>
  </w:num>
  <w:num w:numId="45" w16cid:durableId="1188829651">
    <w:abstractNumId w:val="47"/>
  </w:num>
  <w:num w:numId="46" w16cid:durableId="1689600679">
    <w:abstractNumId w:val="32"/>
  </w:num>
  <w:num w:numId="47" w16cid:durableId="243607280">
    <w:abstractNumId w:val="40"/>
  </w:num>
  <w:num w:numId="48" w16cid:durableId="2062246394">
    <w:abstractNumId w:val="29"/>
  </w:num>
  <w:num w:numId="49" w16cid:durableId="1888637767">
    <w:abstractNumId w:val="19"/>
  </w:num>
  <w:num w:numId="50" w16cid:durableId="6613939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E0"/>
    <w:rsid w:val="00001B7E"/>
    <w:rsid w:val="00001E12"/>
    <w:rsid w:val="00006BB1"/>
    <w:rsid w:val="00017563"/>
    <w:rsid w:val="000224E2"/>
    <w:rsid w:val="00023E0E"/>
    <w:rsid w:val="00025FF0"/>
    <w:rsid w:val="000310F6"/>
    <w:rsid w:val="00033BF5"/>
    <w:rsid w:val="0004245D"/>
    <w:rsid w:val="00042E85"/>
    <w:rsid w:val="000440DE"/>
    <w:rsid w:val="00044CE8"/>
    <w:rsid w:val="00044D69"/>
    <w:rsid w:val="00077F4A"/>
    <w:rsid w:val="00080C88"/>
    <w:rsid w:val="00082892"/>
    <w:rsid w:val="00091DE4"/>
    <w:rsid w:val="00096C5E"/>
    <w:rsid w:val="000A2624"/>
    <w:rsid w:val="000A3DE6"/>
    <w:rsid w:val="000A5C3D"/>
    <w:rsid w:val="000B3288"/>
    <w:rsid w:val="000B3FEA"/>
    <w:rsid w:val="000B58CD"/>
    <w:rsid w:val="000C5364"/>
    <w:rsid w:val="000D4858"/>
    <w:rsid w:val="000D50C0"/>
    <w:rsid w:val="000E0796"/>
    <w:rsid w:val="000F364C"/>
    <w:rsid w:val="000F6090"/>
    <w:rsid w:val="00106EAF"/>
    <w:rsid w:val="00120057"/>
    <w:rsid w:val="00123131"/>
    <w:rsid w:val="00152A53"/>
    <w:rsid w:val="0015499B"/>
    <w:rsid w:val="00156EF8"/>
    <w:rsid w:val="00170A86"/>
    <w:rsid w:val="00176E7D"/>
    <w:rsid w:val="001848E6"/>
    <w:rsid w:val="00186292"/>
    <w:rsid w:val="00187E19"/>
    <w:rsid w:val="001952EA"/>
    <w:rsid w:val="001A28D0"/>
    <w:rsid w:val="001A7BF6"/>
    <w:rsid w:val="001B1E96"/>
    <w:rsid w:val="001C0302"/>
    <w:rsid w:val="001D2E28"/>
    <w:rsid w:val="001E1F5E"/>
    <w:rsid w:val="001F14A2"/>
    <w:rsid w:val="00202394"/>
    <w:rsid w:val="0020731A"/>
    <w:rsid w:val="00216081"/>
    <w:rsid w:val="00222275"/>
    <w:rsid w:val="0024125D"/>
    <w:rsid w:val="002422EB"/>
    <w:rsid w:val="00252678"/>
    <w:rsid w:val="00254724"/>
    <w:rsid w:val="0026189B"/>
    <w:rsid w:val="00263EE7"/>
    <w:rsid w:val="00266258"/>
    <w:rsid w:val="00270651"/>
    <w:rsid w:val="00271B58"/>
    <w:rsid w:val="00283AF2"/>
    <w:rsid w:val="0029012D"/>
    <w:rsid w:val="0029057C"/>
    <w:rsid w:val="002912D8"/>
    <w:rsid w:val="00297D94"/>
    <w:rsid w:val="002A3713"/>
    <w:rsid w:val="002A51F1"/>
    <w:rsid w:val="002A5D94"/>
    <w:rsid w:val="002A62E5"/>
    <w:rsid w:val="002A73F9"/>
    <w:rsid w:val="002B3EDB"/>
    <w:rsid w:val="002C3033"/>
    <w:rsid w:val="002C41D6"/>
    <w:rsid w:val="002D33CF"/>
    <w:rsid w:val="002D7311"/>
    <w:rsid w:val="002E1DFC"/>
    <w:rsid w:val="002E4CE3"/>
    <w:rsid w:val="002F381F"/>
    <w:rsid w:val="003033A4"/>
    <w:rsid w:val="00303A1F"/>
    <w:rsid w:val="003147F8"/>
    <w:rsid w:val="00314F6A"/>
    <w:rsid w:val="00316D72"/>
    <w:rsid w:val="00320862"/>
    <w:rsid w:val="00321375"/>
    <w:rsid w:val="00327383"/>
    <w:rsid w:val="00332D3B"/>
    <w:rsid w:val="0033487F"/>
    <w:rsid w:val="00346065"/>
    <w:rsid w:val="00357C5B"/>
    <w:rsid w:val="0036046C"/>
    <w:rsid w:val="00361DB5"/>
    <w:rsid w:val="0036342A"/>
    <w:rsid w:val="0036657C"/>
    <w:rsid w:val="00377364"/>
    <w:rsid w:val="00377C0C"/>
    <w:rsid w:val="00385E7E"/>
    <w:rsid w:val="003924A6"/>
    <w:rsid w:val="00393679"/>
    <w:rsid w:val="00397B51"/>
    <w:rsid w:val="003A49B4"/>
    <w:rsid w:val="003B2FA3"/>
    <w:rsid w:val="003B7E03"/>
    <w:rsid w:val="003C780D"/>
    <w:rsid w:val="003D0A02"/>
    <w:rsid w:val="003E24C1"/>
    <w:rsid w:val="003E6051"/>
    <w:rsid w:val="003F388C"/>
    <w:rsid w:val="003F53E0"/>
    <w:rsid w:val="003F544F"/>
    <w:rsid w:val="003F58BC"/>
    <w:rsid w:val="003F67DB"/>
    <w:rsid w:val="0040515D"/>
    <w:rsid w:val="00405271"/>
    <w:rsid w:val="00405307"/>
    <w:rsid w:val="00410167"/>
    <w:rsid w:val="004112F9"/>
    <w:rsid w:val="00411879"/>
    <w:rsid w:val="00412318"/>
    <w:rsid w:val="00423473"/>
    <w:rsid w:val="00424D02"/>
    <w:rsid w:val="004361E9"/>
    <w:rsid w:val="004517FA"/>
    <w:rsid w:val="00452194"/>
    <w:rsid w:val="00456430"/>
    <w:rsid w:val="00466962"/>
    <w:rsid w:val="00474244"/>
    <w:rsid w:val="0047591A"/>
    <w:rsid w:val="00480ED7"/>
    <w:rsid w:val="004856B1"/>
    <w:rsid w:val="00492AD0"/>
    <w:rsid w:val="00494FFE"/>
    <w:rsid w:val="004A2B73"/>
    <w:rsid w:val="004A3E36"/>
    <w:rsid w:val="004B647E"/>
    <w:rsid w:val="004C1187"/>
    <w:rsid w:val="004C1465"/>
    <w:rsid w:val="004C1FC8"/>
    <w:rsid w:val="004D4E59"/>
    <w:rsid w:val="004F2251"/>
    <w:rsid w:val="004F3A51"/>
    <w:rsid w:val="005072E5"/>
    <w:rsid w:val="00510224"/>
    <w:rsid w:val="00510FAF"/>
    <w:rsid w:val="00520BAE"/>
    <w:rsid w:val="005214EC"/>
    <w:rsid w:val="0052577B"/>
    <w:rsid w:val="00526EF9"/>
    <w:rsid w:val="00544B35"/>
    <w:rsid w:val="005558E8"/>
    <w:rsid w:val="00565F1A"/>
    <w:rsid w:val="00573034"/>
    <w:rsid w:val="005759AD"/>
    <w:rsid w:val="00581F7C"/>
    <w:rsid w:val="005843C5"/>
    <w:rsid w:val="00586D8D"/>
    <w:rsid w:val="00590A08"/>
    <w:rsid w:val="00591994"/>
    <w:rsid w:val="00594E75"/>
    <w:rsid w:val="00597193"/>
    <w:rsid w:val="005B1B60"/>
    <w:rsid w:val="005C7125"/>
    <w:rsid w:val="005E1561"/>
    <w:rsid w:val="005E2722"/>
    <w:rsid w:val="005E63B8"/>
    <w:rsid w:val="005F07D5"/>
    <w:rsid w:val="00600D5E"/>
    <w:rsid w:val="00616258"/>
    <w:rsid w:val="00644A4A"/>
    <w:rsid w:val="00646C7B"/>
    <w:rsid w:val="0064727E"/>
    <w:rsid w:val="0065189C"/>
    <w:rsid w:val="00654E67"/>
    <w:rsid w:val="00656DA2"/>
    <w:rsid w:val="00662732"/>
    <w:rsid w:val="006629E0"/>
    <w:rsid w:val="00665AE1"/>
    <w:rsid w:val="00672C75"/>
    <w:rsid w:val="00680CED"/>
    <w:rsid w:val="00684524"/>
    <w:rsid w:val="006866E5"/>
    <w:rsid w:val="00690A0D"/>
    <w:rsid w:val="0069257B"/>
    <w:rsid w:val="00693F88"/>
    <w:rsid w:val="00695CB3"/>
    <w:rsid w:val="006A2A37"/>
    <w:rsid w:val="006E33A1"/>
    <w:rsid w:val="006F3C31"/>
    <w:rsid w:val="0071216A"/>
    <w:rsid w:val="007148F4"/>
    <w:rsid w:val="00714EC9"/>
    <w:rsid w:val="0073087F"/>
    <w:rsid w:val="0074186B"/>
    <w:rsid w:val="00751195"/>
    <w:rsid w:val="00753F62"/>
    <w:rsid w:val="0075487F"/>
    <w:rsid w:val="00781C18"/>
    <w:rsid w:val="007839E0"/>
    <w:rsid w:val="007A5095"/>
    <w:rsid w:val="007B2BA1"/>
    <w:rsid w:val="007B661A"/>
    <w:rsid w:val="007D5B40"/>
    <w:rsid w:val="007E0657"/>
    <w:rsid w:val="007E5EF2"/>
    <w:rsid w:val="007F6276"/>
    <w:rsid w:val="007F633E"/>
    <w:rsid w:val="0080109F"/>
    <w:rsid w:val="0080766A"/>
    <w:rsid w:val="008127FC"/>
    <w:rsid w:val="00843F59"/>
    <w:rsid w:val="008526BC"/>
    <w:rsid w:val="00854120"/>
    <w:rsid w:val="0085440A"/>
    <w:rsid w:val="008569A4"/>
    <w:rsid w:val="008624C0"/>
    <w:rsid w:val="00866999"/>
    <w:rsid w:val="0088212A"/>
    <w:rsid w:val="00887E19"/>
    <w:rsid w:val="00890FFD"/>
    <w:rsid w:val="008A31D8"/>
    <w:rsid w:val="008B1917"/>
    <w:rsid w:val="008B5F39"/>
    <w:rsid w:val="008E13FC"/>
    <w:rsid w:val="008E1793"/>
    <w:rsid w:val="008E2B0E"/>
    <w:rsid w:val="008E3873"/>
    <w:rsid w:val="008E4FA4"/>
    <w:rsid w:val="008E60EA"/>
    <w:rsid w:val="008F00A3"/>
    <w:rsid w:val="008F257E"/>
    <w:rsid w:val="008F7FAA"/>
    <w:rsid w:val="00901FB8"/>
    <w:rsid w:val="0090398F"/>
    <w:rsid w:val="009049A8"/>
    <w:rsid w:val="009072E2"/>
    <w:rsid w:val="00915A18"/>
    <w:rsid w:val="009203FC"/>
    <w:rsid w:val="00921C03"/>
    <w:rsid w:val="00945895"/>
    <w:rsid w:val="00945D77"/>
    <w:rsid w:val="00945E90"/>
    <w:rsid w:val="009469DB"/>
    <w:rsid w:val="00951244"/>
    <w:rsid w:val="00956694"/>
    <w:rsid w:val="00980558"/>
    <w:rsid w:val="009A03E6"/>
    <w:rsid w:val="009A08DC"/>
    <w:rsid w:val="009A10D4"/>
    <w:rsid w:val="009B65B2"/>
    <w:rsid w:val="009D4CF4"/>
    <w:rsid w:val="009D5240"/>
    <w:rsid w:val="009E1701"/>
    <w:rsid w:val="009E1C1F"/>
    <w:rsid w:val="009E47BE"/>
    <w:rsid w:val="009F6381"/>
    <w:rsid w:val="00A03BFA"/>
    <w:rsid w:val="00A07F4E"/>
    <w:rsid w:val="00A17EC2"/>
    <w:rsid w:val="00A217FE"/>
    <w:rsid w:val="00A23641"/>
    <w:rsid w:val="00A25018"/>
    <w:rsid w:val="00A26C41"/>
    <w:rsid w:val="00A27B97"/>
    <w:rsid w:val="00A27C38"/>
    <w:rsid w:val="00A320FA"/>
    <w:rsid w:val="00A34215"/>
    <w:rsid w:val="00A35EC1"/>
    <w:rsid w:val="00A450B9"/>
    <w:rsid w:val="00A508C9"/>
    <w:rsid w:val="00A54F05"/>
    <w:rsid w:val="00A637E0"/>
    <w:rsid w:val="00A6471F"/>
    <w:rsid w:val="00A67D48"/>
    <w:rsid w:val="00A73051"/>
    <w:rsid w:val="00A731CA"/>
    <w:rsid w:val="00A76231"/>
    <w:rsid w:val="00A76317"/>
    <w:rsid w:val="00A77575"/>
    <w:rsid w:val="00A827AF"/>
    <w:rsid w:val="00A87AA9"/>
    <w:rsid w:val="00A94959"/>
    <w:rsid w:val="00AA3640"/>
    <w:rsid w:val="00AA4D8F"/>
    <w:rsid w:val="00AA7000"/>
    <w:rsid w:val="00AB1105"/>
    <w:rsid w:val="00AB13B1"/>
    <w:rsid w:val="00AB2609"/>
    <w:rsid w:val="00AD152C"/>
    <w:rsid w:val="00AD1559"/>
    <w:rsid w:val="00AD2A51"/>
    <w:rsid w:val="00AD7AEB"/>
    <w:rsid w:val="00AE185B"/>
    <w:rsid w:val="00AE473D"/>
    <w:rsid w:val="00AF2F5E"/>
    <w:rsid w:val="00AF5C09"/>
    <w:rsid w:val="00B0008E"/>
    <w:rsid w:val="00B0392C"/>
    <w:rsid w:val="00B13432"/>
    <w:rsid w:val="00B25503"/>
    <w:rsid w:val="00B315DD"/>
    <w:rsid w:val="00B35571"/>
    <w:rsid w:val="00B46324"/>
    <w:rsid w:val="00B5269D"/>
    <w:rsid w:val="00B54A66"/>
    <w:rsid w:val="00B57FD5"/>
    <w:rsid w:val="00B60E35"/>
    <w:rsid w:val="00B6287C"/>
    <w:rsid w:val="00B74A7C"/>
    <w:rsid w:val="00B84D57"/>
    <w:rsid w:val="00B91B50"/>
    <w:rsid w:val="00B91C71"/>
    <w:rsid w:val="00B9251C"/>
    <w:rsid w:val="00BA31F6"/>
    <w:rsid w:val="00BA75DD"/>
    <w:rsid w:val="00BB682E"/>
    <w:rsid w:val="00BD06AB"/>
    <w:rsid w:val="00BD4C6B"/>
    <w:rsid w:val="00BE1315"/>
    <w:rsid w:val="00BF3D26"/>
    <w:rsid w:val="00BF69CE"/>
    <w:rsid w:val="00BF7E2F"/>
    <w:rsid w:val="00C06744"/>
    <w:rsid w:val="00C100DD"/>
    <w:rsid w:val="00C21F52"/>
    <w:rsid w:val="00C32736"/>
    <w:rsid w:val="00C35218"/>
    <w:rsid w:val="00C418AC"/>
    <w:rsid w:val="00C55883"/>
    <w:rsid w:val="00C67B4E"/>
    <w:rsid w:val="00C73F03"/>
    <w:rsid w:val="00C76671"/>
    <w:rsid w:val="00C80E4A"/>
    <w:rsid w:val="00C92171"/>
    <w:rsid w:val="00CA4133"/>
    <w:rsid w:val="00CA5373"/>
    <w:rsid w:val="00CB108F"/>
    <w:rsid w:val="00CC7822"/>
    <w:rsid w:val="00CC7ADD"/>
    <w:rsid w:val="00CD13C7"/>
    <w:rsid w:val="00CD2628"/>
    <w:rsid w:val="00CD29D6"/>
    <w:rsid w:val="00CD4DB9"/>
    <w:rsid w:val="00CD50E8"/>
    <w:rsid w:val="00CD5946"/>
    <w:rsid w:val="00CF2D8D"/>
    <w:rsid w:val="00D035D3"/>
    <w:rsid w:val="00D040D3"/>
    <w:rsid w:val="00D06A33"/>
    <w:rsid w:val="00D13AE6"/>
    <w:rsid w:val="00D1469F"/>
    <w:rsid w:val="00D225EA"/>
    <w:rsid w:val="00D25454"/>
    <w:rsid w:val="00D3011F"/>
    <w:rsid w:val="00D30A5F"/>
    <w:rsid w:val="00D32576"/>
    <w:rsid w:val="00D35E95"/>
    <w:rsid w:val="00D361FB"/>
    <w:rsid w:val="00D371E1"/>
    <w:rsid w:val="00D46BFE"/>
    <w:rsid w:val="00D512AB"/>
    <w:rsid w:val="00D70EA4"/>
    <w:rsid w:val="00D7567E"/>
    <w:rsid w:val="00D77386"/>
    <w:rsid w:val="00D7770F"/>
    <w:rsid w:val="00D86D14"/>
    <w:rsid w:val="00D87739"/>
    <w:rsid w:val="00DA1861"/>
    <w:rsid w:val="00DA28E7"/>
    <w:rsid w:val="00DB44BE"/>
    <w:rsid w:val="00DC061D"/>
    <w:rsid w:val="00DC537D"/>
    <w:rsid w:val="00DE125F"/>
    <w:rsid w:val="00DF249B"/>
    <w:rsid w:val="00DF4B78"/>
    <w:rsid w:val="00E035C1"/>
    <w:rsid w:val="00E0579C"/>
    <w:rsid w:val="00E25F3D"/>
    <w:rsid w:val="00E3107B"/>
    <w:rsid w:val="00E31FC4"/>
    <w:rsid w:val="00E37183"/>
    <w:rsid w:val="00E37457"/>
    <w:rsid w:val="00E4107C"/>
    <w:rsid w:val="00E45DD4"/>
    <w:rsid w:val="00E470F1"/>
    <w:rsid w:val="00E508CB"/>
    <w:rsid w:val="00E63102"/>
    <w:rsid w:val="00E65D5D"/>
    <w:rsid w:val="00E82A74"/>
    <w:rsid w:val="00E82D5A"/>
    <w:rsid w:val="00E90AE3"/>
    <w:rsid w:val="00E966D9"/>
    <w:rsid w:val="00EA0DF8"/>
    <w:rsid w:val="00EA2516"/>
    <w:rsid w:val="00EA593B"/>
    <w:rsid w:val="00EA737C"/>
    <w:rsid w:val="00EB08C6"/>
    <w:rsid w:val="00EB2C2C"/>
    <w:rsid w:val="00EC2BE5"/>
    <w:rsid w:val="00ED3556"/>
    <w:rsid w:val="00ED6DD1"/>
    <w:rsid w:val="00EE139F"/>
    <w:rsid w:val="00EE6612"/>
    <w:rsid w:val="00EE686E"/>
    <w:rsid w:val="00EF3842"/>
    <w:rsid w:val="00F077BC"/>
    <w:rsid w:val="00F077CE"/>
    <w:rsid w:val="00F22FF3"/>
    <w:rsid w:val="00F25435"/>
    <w:rsid w:val="00F36539"/>
    <w:rsid w:val="00F4476A"/>
    <w:rsid w:val="00F45C09"/>
    <w:rsid w:val="00F47173"/>
    <w:rsid w:val="00F476F3"/>
    <w:rsid w:val="00F5427E"/>
    <w:rsid w:val="00F5599B"/>
    <w:rsid w:val="00F569D8"/>
    <w:rsid w:val="00F57A78"/>
    <w:rsid w:val="00F6645F"/>
    <w:rsid w:val="00F72F40"/>
    <w:rsid w:val="00F91618"/>
    <w:rsid w:val="00FB1053"/>
    <w:rsid w:val="00FC7AFB"/>
    <w:rsid w:val="00FE46AF"/>
    <w:rsid w:val="00FE6A8B"/>
    <w:rsid w:val="00FF19CD"/>
    <w:rsid w:val="00FF3134"/>
    <w:rsid w:val="00FF69F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7658EC"/>
  <w15:docId w15:val="{8DC16FDD-0288-4A10-A492-AEF852F2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link w:val="Kop1Char"/>
    <w:uiPriority w:val="9"/>
    <w:qFormat/>
    <w:rsid w:val="00AA4D8F"/>
    <w:pPr>
      <w:autoSpaceDN/>
      <w:spacing w:before="100" w:beforeAutospacing="1" w:after="100" w:afterAutospacing="1" w:line="240" w:lineRule="auto"/>
      <w:textAlignment w:val="auto"/>
      <w:outlineLvl w:val="0"/>
    </w:pPr>
    <w:rPr>
      <w:rFonts w:ascii="Times New Roman" w:eastAsia="Times New Roman" w:hAnsi="Times New Roman" w:cs="Times New Roman"/>
      <w:b/>
      <w:bCs/>
      <w:color w:val="auto"/>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character" w:styleId="Hyperlink">
    <w:name w:val="Hyperlink"/>
    <w:basedOn w:val="Standaardalinea-lettertype"/>
    <w:uiPriority w:val="99"/>
    <w:unhideWhenUsed/>
    <w:rsid w:val="002A51F1"/>
    <w:rPr>
      <w:color w:val="0563C1" w:themeColor="hyperlink"/>
      <w:u w:val="single"/>
    </w:rPr>
  </w:style>
  <w:style w:type="paragraph" w:styleId="Voetnoottekst">
    <w:name w:val="footnote text"/>
    <w:basedOn w:val="Standaard"/>
    <w:link w:val="VoetnoottekstChar"/>
    <w:uiPriority w:val="99"/>
    <w:semiHidden/>
    <w:unhideWhenUsed/>
    <w:rsid w:val="002A51F1"/>
    <w:pPr>
      <w:autoSpaceDN/>
      <w:spacing w:line="240" w:lineRule="auto"/>
      <w:textAlignment w:val="auto"/>
    </w:pPr>
    <w:rPr>
      <w:rFonts w:ascii="Calibri" w:eastAsiaTheme="minorHAnsi" w:hAnsi="Calibri" w:cs="Calibri"/>
      <w:color w:val="auto"/>
      <w:sz w:val="20"/>
      <w:szCs w:val="20"/>
      <w:lang w:eastAsia="en-US"/>
    </w:rPr>
  </w:style>
  <w:style w:type="character" w:customStyle="1" w:styleId="VoetnoottekstChar">
    <w:name w:val="Voetnoottekst Char"/>
    <w:basedOn w:val="Standaardalinea-lettertype"/>
    <w:link w:val="Voetnoottekst"/>
    <w:uiPriority w:val="99"/>
    <w:semiHidden/>
    <w:rsid w:val="002A51F1"/>
    <w:rPr>
      <w:rFonts w:ascii="Calibri" w:eastAsiaTheme="minorHAnsi" w:hAnsi="Calibri" w:cs="Calibri"/>
      <w:lang w:eastAsia="en-US"/>
    </w:rPr>
  </w:style>
  <w:style w:type="paragraph" w:styleId="Tekstopmerking">
    <w:name w:val="annotation text"/>
    <w:basedOn w:val="Standaard"/>
    <w:link w:val="TekstopmerkingChar"/>
    <w:uiPriority w:val="99"/>
    <w:semiHidden/>
    <w:unhideWhenUsed/>
    <w:rsid w:val="002A51F1"/>
    <w:pPr>
      <w:autoSpaceDN/>
      <w:spacing w:line="240" w:lineRule="auto"/>
      <w:textAlignment w:val="auto"/>
    </w:pPr>
    <w:rPr>
      <w:rFonts w:ascii="Calibri" w:eastAsiaTheme="minorHAnsi" w:hAnsi="Calibri" w:cs="Calibri"/>
      <w:color w:val="auto"/>
      <w:sz w:val="20"/>
      <w:szCs w:val="20"/>
      <w:lang w:eastAsia="en-US"/>
    </w:rPr>
  </w:style>
  <w:style w:type="character" w:customStyle="1" w:styleId="TekstopmerkingChar">
    <w:name w:val="Tekst opmerking Char"/>
    <w:basedOn w:val="Standaardalinea-lettertype"/>
    <w:link w:val="Tekstopmerking"/>
    <w:uiPriority w:val="99"/>
    <w:semiHidden/>
    <w:rsid w:val="002A51F1"/>
    <w:rPr>
      <w:rFonts w:ascii="Calibri" w:eastAsiaTheme="minorHAnsi" w:hAnsi="Calibri" w:cs="Calibri"/>
      <w:lang w:eastAsia="en-US"/>
    </w:rPr>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L"/>
    <w:basedOn w:val="Standaard"/>
    <w:link w:val="LijstalineaChar"/>
    <w:uiPriority w:val="34"/>
    <w:qFormat/>
    <w:rsid w:val="002A51F1"/>
    <w:pPr>
      <w:spacing w:line="240" w:lineRule="exact"/>
      <w:ind w:left="720"/>
      <w:contextualSpacing/>
      <w:textAlignment w:val="auto"/>
    </w:pPr>
    <w:rPr>
      <w:rFonts w:eastAsiaTheme="minorHAnsi" w:cs="Times New Roman"/>
    </w:rPr>
  </w:style>
  <w:style w:type="character" w:styleId="Voetnootmarkering">
    <w:name w:val="footnote reference"/>
    <w:basedOn w:val="Standaardalinea-lettertype"/>
    <w:uiPriority w:val="99"/>
    <w:semiHidden/>
    <w:unhideWhenUsed/>
    <w:rsid w:val="002A51F1"/>
    <w:rPr>
      <w:vertAlign w:val="superscript"/>
    </w:rPr>
  </w:style>
  <w:style w:type="character" w:styleId="Verwijzingopmerking">
    <w:name w:val="annotation reference"/>
    <w:basedOn w:val="Standaardalinea-lettertype"/>
    <w:semiHidden/>
    <w:unhideWhenUsed/>
    <w:rsid w:val="002A51F1"/>
    <w:rPr>
      <w:sz w:val="16"/>
      <w:szCs w:val="16"/>
    </w:rPr>
  </w:style>
  <w:style w:type="paragraph" w:styleId="Koptekst">
    <w:name w:val="header"/>
    <w:basedOn w:val="Standaard"/>
    <w:link w:val="KoptekstChar"/>
    <w:uiPriority w:val="99"/>
    <w:unhideWhenUsed/>
    <w:rsid w:val="00901FB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1FB8"/>
    <w:rPr>
      <w:rFonts w:ascii="Verdana" w:hAnsi="Verdana"/>
      <w:color w:val="000000"/>
      <w:sz w:val="18"/>
      <w:szCs w:val="18"/>
    </w:rPr>
  </w:style>
  <w:style w:type="paragraph" w:styleId="Voettekst">
    <w:name w:val="footer"/>
    <w:basedOn w:val="Standaard"/>
    <w:link w:val="VoettekstChar"/>
    <w:uiPriority w:val="99"/>
    <w:unhideWhenUsed/>
    <w:rsid w:val="00901FB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1FB8"/>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A17EC2"/>
    <w:pPr>
      <w:autoSpaceDN w:val="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A17EC2"/>
    <w:rPr>
      <w:rFonts w:ascii="Verdana" w:eastAsiaTheme="minorHAnsi" w:hAnsi="Verdana" w:cs="Calibri"/>
      <w:b/>
      <w:bCs/>
      <w:color w:val="000000"/>
      <w:lang w:eastAsia="en-US"/>
    </w:rPr>
  </w:style>
  <w:style w:type="paragraph" w:styleId="Revisie">
    <w:name w:val="Revision"/>
    <w:hidden/>
    <w:uiPriority w:val="99"/>
    <w:semiHidden/>
    <w:rsid w:val="0075487F"/>
    <w:pPr>
      <w:autoSpaceDN/>
      <w:textAlignment w:val="auto"/>
    </w:pPr>
    <w:rPr>
      <w:rFonts w:ascii="Verdana" w:hAnsi="Verdana"/>
      <w:color w:val="000000"/>
      <w:sz w:val="18"/>
      <w:szCs w:val="18"/>
    </w:rPr>
  </w:style>
  <w:style w:type="character" w:customStyle="1" w:styleId="Onopgelostemelding1">
    <w:name w:val="Onopgeloste melding1"/>
    <w:basedOn w:val="Standaardalinea-lettertype"/>
    <w:uiPriority w:val="99"/>
    <w:semiHidden/>
    <w:unhideWhenUsed/>
    <w:rsid w:val="0075487F"/>
    <w:rPr>
      <w:color w:val="605E5C"/>
      <w:shd w:val="clear" w:color="auto" w:fill="E1DFDD"/>
    </w:rPr>
  </w:style>
  <w:style w:type="paragraph" w:styleId="Ballontekst">
    <w:name w:val="Balloon Text"/>
    <w:basedOn w:val="Standaard"/>
    <w:link w:val="BallontekstChar"/>
    <w:uiPriority w:val="99"/>
    <w:semiHidden/>
    <w:unhideWhenUsed/>
    <w:rsid w:val="00915A1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15A18"/>
    <w:rPr>
      <w:rFonts w:ascii="Segoe UI" w:hAnsi="Segoe UI" w:cs="Segoe UI"/>
      <w:color w:val="000000"/>
      <w:sz w:val="18"/>
      <w:szCs w:val="18"/>
    </w:rPr>
  </w:style>
  <w:style w:type="character" w:styleId="Nadruk">
    <w:name w:val="Emphasis"/>
    <w:basedOn w:val="Standaardalinea-lettertype"/>
    <w:uiPriority w:val="20"/>
    <w:qFormat/>
    <w:rsid w:val="001C0302"/>
    <w:rPr>
      <w:i/>
      <w:iCs/>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L Char"/>
    <w:basedOn w:val="Standaardalinea-lettertype"/>
    <w:link w:val="Lijstalinea"/>
    <w:uiPriority w:val="34"/>
    <w:qFormat/>
    <w:locked/>
    <w:rsid w:val="00321375"/>
    <w:rPr>
      <w:rFonts w:ascii="Verdana" w:eastAsiaTheme="minorHAnsi" w:hAnsi="Verdana" w:cs="Times New Roman"/>
      <w:color w:val="000000"/>
      <w:sz w:val="18"/>
      <w:szCs w:val="18"/>
    </w:rPr>
  </w:style>
  <w:style w:type="table" w:styleId="Tabelraster">
    <w:name w:val="Table Grid"/>
    <w:basedOn w:val="Standaardtabel"/>
    <w:uiPriority w:val="39"/>
    <w:rsid w:val="00DA1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A4D8F"/>
    <w:rPr>
      <w:rFonts w:eastAsia="Times New Roman" w:cs="Times New Roman"/>
      <w:b/>
      <w:bCs/>
      <w:kern w:val="36"/>
      <w:sz w:val="48"/>
      <w:szCs w:val="48"/>
    </w:rPr>
  </w:style>
  <w:style w:type="character" w:styleId="Zwaar">
    <w:name w:val="Strong"/>
    <w:basedOn w:val="Standaardalinea-lettertype"/>
    <w:uiPriority w:val="22"/>
    <w:qFormat/>
    <w:rsid w:val="002C3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58">
      <w:bodyDiv w:val="1"/>
      <w:marLeft w:val="0"/>
      <w:marRight w:val="0"/>
      <w:marTop w:val="0"/>
      <w:marBottom w:val="0"/>
      <w:divBdr>
        <w:top w:val="none" w:sz="0" w:space="0" w:color="auto"/>
        <w:left w:val="none" w:sz="0" w:space="0" w:color="auto"/>
        <w:bottom w:val="none" w:sz="0" w:space="0" w:color="auto"/>
        <w:right w:val="none" w:sz="0" w:space="0" w:color="auto"/>
      </w:divBdr>
    </w:div>
    <w:div w:id="31737200">
      <w:bodyDiv w:val="1"/>
      <w:marLeft w:val="0"/>
      <w:marRight w:val="0"/>
      <w:marTop w:val="0"/>
      <w:marBottom w:val="0"/>
      <w:divBdr>
        <w:top w:val="none" w:sz="0" w:space="0" w:color="auto"/>
        <w:left w:val="none" w:sz="0" w:space="0" w:color="auto"/>
        <w:bottom w:val="none" w:sz="0" w:space="0" w:color="auto"/>
        <w:right w:val="none" w:sz="0" w:space="0" w:color="auto"/>
      </w:divBdr>
    </w:div>
    <w:div w:id="47389166">
      <w:bodyDiv w:val="1"/>
      <w:marLeft w:val="0"/>
      <w:marRight w:val="0"/>
      <w:marTop w:val="0"/>
      <w:marBottom w:val="0"/>
      <w:divBdr>
        <w:top w:val="none" w:sz="0" w:space="0" w:color="auto"/>
        <w:left w:val="none" w:sz="0" w:space="0" w:color="auto"/>
        <w:bottom w:val="none" w:sz="0" w:space="0" w:color="auto"/>
        <w:right w:val="none" w:sz="0" w:space="0" w:color="auto"/>
      </w:divBdr>
    </w:div>
    <w:div w:id="160781115">
      <w:bodyDiv w:val="1"/>
      <w:marLeft w:val="0"/>
      <w:marRight w:val="0"/>
      <w:marTop w:val="0"/>
      <w:marBottom w:val="0"/>
      <w:divBdr>
        <w:top w:val="none" w:sz="0" w:space="0" w:color="auto"/>
        <w:left w:val="none" w:sz="0" w:space="0" w:color="auto"/>
        <w:bottom w:val="none" w:sz="0" w:space="0" w:color="auto"/>
        <w:right w:val="none" w:sz="0" w:space="0" w:color="auto"/>
      </w:divBdr>
    </w:div>
    <w:div w:id="169411553">
      <w:bodyDiv w:val="1"/>
      <w:marLeft w:val="0"/>
      <w:marRight w:val="0"/>
      <w:marTop w:val="0"/>
      <w:marBottom w:val="0"/>
      <w:divBdr>
        <w:top w:val="none" w:sz="0" w:space="0" w:color="auto"/>
        <w:left w:val="none" w:sz="0" w:space="0" w:color="auto"/>
        <w:bottom w:val="none" w:sz="0" w:space="0" w:color="auto"/>
        <w:right w:val="none" w:sz="0" w:space="0" w:color="auto"/>
      </w:divBdr>
    </w:div>
    <w:div w:id="240255818">
      <w:bodyDiv w:val="1"/>
      <w:marLeft w:val="0"/>
      <w:marRight w:val="0"/>
      <w:marTop w:val="0"/>
      <w:marBottom w:val="0"/>
      <w:divBdr>
        <w:top w:val="none" w:sz="0" w:space="0" w:color="auto"/>
        <w:left w:val="none" w:sz="0" w:space="0" w:color="auto"/>
        <w:bottom w:val="none" w:sz="0" w:space="0" w:color="auto"/>
        <w:right w:val="none" w:sz="0" w:space="0" w:color="auto"/>
      </w:divBdr>
    </w:div>
    <w:div w:id="249900271">
      <w:bodyDiv w:val="1"/>
      <w:marLeft w:val="0"/>
      <w:marRight w:val="0"/>
      <w:marTop w:val="0"/>
      <w:marBottom w:val="0"/>
      <w:divBdr>
        <w:top w:val="none" w:sz="0" w:space="0" w:color="auto"/>
        <w:left w:val="none" w:sz="0" w:space="0" w:color="auto"/>
        <w:bottom w:val="none" w:sz="0" w:space="0" w:color="auto"/>
        <w:right w:val="none" w:sz="0" w:space="0" w:color="auto"/>
      </w:divBdr>
    </w:div>
    <w:div w:id="298146931">
      <w:bodyDiv w:val="1"/>
      <w:marLeft w:val="0"/>
      <w:marRight w:val="0"/>
      <w:marTop w:val="0"/>
      <w:marBottom w:val="0"/>
      <w:divBdr>
        <w:top w:val="none" w:sz="0" w:space="0" w:color="auto"/>
        <w:left w:val="none" w:sz="0" w:space="0" w:color="auto"/>
        <w:bottom w:val="none" w:sz="0" w:space="0" w:color="auto"/>
        <w:right w:val="none" w:sz="0" w:space="0" w:color="auto"/>
      </w:divBdr>
    </w:div>
    <w:div w:id="537013140">
      <w:bodyDiv w:val="1"/>
      <w:marLeft w:val="0"/>
      <w:marRight w:val="0"/>
      <w:marTop w:val="0"/>
      <w:marBottom w:val="0"/>
      <w:divBdr>
        <w:top w:val="none" w:sz="0" w:space="0" w:color="auto"/>
        <w:left w:val="none" w:sz="0" w:space="0" w:color="auto"/>
        <w:bottom w:val="none" w:sz="0" w:space="0" w:color="auto"/>
        <w:right w:val="none" w:sz="0" w:space="0" w:color="auto"/>
      </w:divBdr>
    </w:div>
    <w:div w:id="674962995">
      <w:bodyDiv w:val="1"/>
      <w:marLeft w:val="0"/>
      <w:marRight w:val="0"/>
      <w:marTop w:val="0"/>
      <w:marBottom w:val="0"/>
      <w:divBdr>
        <w:top w:val="none" w:sz="0" w:space="0" w:color="auto"/>
        <w:left w:val="none" w:sz="0" w:space="0" w:color="auto"/>
        <w:bottom w:val="none" w:sz="0" w:space="0" w:color="auto"/>
        <w:right w:val="none" w:sz="0" w:space="0" w:color="auto"/>
      </w:divBdr>
    </w:div>
    <w:div w:id="722875779">
      <w:bodyDiv w:val="1"/>
      <w:marLeft w:val="0"/>
      <w:marRight w:val="0"/>
      <w:marTop w:val="0"/>
      <w:marBottom w:val="0"/>
      <w:divBdr>
        <w:top w:val="none" w:sz="0" w:space="0" w:color="auto"/>
        <w:left w:val="none" w:sz="0" w:space="0" w:color="auto"/>
        <w:bottom w:val="none" w:sz="0" w:space="0" w:color="auto"/>
        <w:right w:val="none" w:sz="0" w:space="0" w:color="auto"/>
      </w:divBdr>
    </w:div>
    <w:div w:id="944271493">
      <w:bodyDiv w:val="1"/>
      <w:marLeft w:val="0"/>
      <w:marRight w:val="0"/>
      <w:marTop w:val="0"/>
      <w:marBottom w:val="0"/>
      <w:divBdr>
        <w:top w:val="none" w:sz="0" w:space="0" w:color="auto"/>
        <w:left w:val="none" w:sz="0" w:space="0" w:color="auto"/>
        <w:bottom w:val="none" w:sz="0" w:space="0" w:color="auto"/>
        <w:right w:val="none" w:sz="0" w:space="0" w:color="auto"/>
      </w:divBdr>
    </w:div>
    <w:div w:id="971443651">
      <w:bodyDiv w:val="1"/>
      <w:marLeft w:val="0"/>
      <w:marRight w:val="0"/>
      <w:marTop w:val="0"/>
      <w:marBottom w:val="0"/>
      <w:divBdr>
        <w:top w:val="none" w:sz="0" w:space="0" w:color="auto"/>
        <w:left w:val="none" w:sz="0" w:space="0" w:color="auto"/>
        <w:bottom w:val="none" w:sz="0" w:space="0" w:color="auto"/>
        <w:right w:val="none" w:sz="0" w:space="0" w:color="auto"/>
      </w:divBdr>
    </w:div>
    <w:div w:id="1079792683">
      <w:bodyDiv w:val="1"/>
      <w:marLeft w:val="0"/>
      <w:marRight w:val="0"/>
      <w:marTop w:val="0"/>
      <w:marBottom w:val="0"/>
      <w:divBdr>
        <w:top w:val="none" w:sz="0" w:space="0" w:color="auto"/>
        <w:left w:val="none" w:sz="0" w:space="0" w:color="auto"/>
        <w:bottom w:val="none" w:sz="0" w:space="0" w:color="auto"/>
        <w:right w:val="none" w:sz="0" w:space="0" w:color="auto"/>
      </w:divBdr>
    </w:div>
    <w:div w:id="1255628609">
      <w:bodyDiv w:val="1"/>
      <w:marLeft w:val="0"/>
      <w:marRight w:val="0"/>
      <w:marTop w:val="0"/>
      <w:marBottom w:val="0"/>
      <w:divBdr>
        <w:top w:val="none" w:sz="0" w:space="0" w:color="auto"/>
        <w:left w:val="none" w:sz="0" w:space="0" w:color="auto"/>
        <w:bottom w:val="none" w:sz="0" w:space="0" w:color="auto"/>
        <w:right w:val="none" w:sz="0" w:space="0" w:color="auto"/>
      </w:divBdr>
    </w:div>
    <w:div w:id="1287849976">
      <w:bodyDiv w:val="1"/>
      <w:marLeft w:val="0"/>
      <w:marRight w:val="0"/>
      <w:marTop w:val="0"/>
      <w:marBottom w:val="0"/>
      <w:divBdr>
        <w:top w:val="none" w:sz="0" w:space="0" w:color="auto"/>
        <w:left w:val="none" w:sz="0" w:space="0" w:color="auto"/>
        <w:bottom w:val="none" w:sz="0" w:space="0" w:color="auto"/>
        <w:right w:val="none" w:sz="0" w:space="0" w:color="auto"/>
      </w:divBdr>
    </w:div>
    <w:div w:id="1316764338">
      <w:bodyDiv w:val="1"/>
      <w:marLeft w:val="0"/>
      <w:marRight w:val="0"/>
      <w:marTop w:val="0"/>
      <w:marBottom w:val="0"/>
      <w:divBdr>
        <w:top w:val="none" w:sz="0" w:space="0" w:color="auto"/>
        <w:left w:val="none" w:sz="0" w:space="0" w:color="auto"/>
        <w:bottom w:val="none" w:sz="0" w:space="0" w:color="auto"/>
        <w:right w:val="none" w:sz="0" w:space="0" w:color="auto"/>
      </w:divBdr>
    </w:div>
    <w:div w:id="1319773516">
      <w:bodyDiv w:val="1"/>
      <w:marLeft w:val="0"/>
      <w:marRight w:val="0"/>
      <w:marTop w:val="0"/>
      <w:marBottom w:val="0"/>
      <w:divBdr>
        <w:top w:val="none" w:sz="0" w:space="0" w:color="auto"/>
        <w:left w:val="none" w:sz="0" w:space="0" w:color="auto"/>
        <w:bottom w:val="none" w:sz="0" w:space="0" w:color="auto"/>
        <w:right w:val="none" w:sz="0" w:space="0" w:color="auto"/>
      </w:divBdr>
    </w:div>
    <w:div w:id="1385519114">
      <w:bodyDiv w:val="1"/>
      <w:marLeft w:val="0"/>
      <w:marRight w:val="0"/>
      <w:marTop w:val="0"/>
      <w:marBottom w:val="0"/>
      <w:divBdr>
        <w:top w:val="none" w:sz="0" w:space="0" w:color="auto"/>
        <w:left w:val="none" w:sz="0" w:space="0" w:color="auto"/>
        <w:bottom w:val="none" w:sz="0" w:space="0" w:color="auto"/>
        <w:right w:val="none" w:sz="0" w:space="0" w:color="auto"/>
      </w:divBdr>
    </w:div>
    <w:div w:id="1586452702">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724677014">
      <w:bodyDiv w:val="1"/>
      <w:marLeft w:val="0"/>
      <w:marRight w:val="0"/>
      <w:marTop w:val="0"/>
      <w:marBottom w:val="0"/>
      <w:divBdr>
        <w:top w:val="none" w:sz="0" w:space="0" w:color="auto"/>
        <w:left w:val="none" w:sz="0" w:space="0" w:color="auto"/>
        <w:bottom w:val="none" w:sz="0" w:space="0" w:color="auto"/>
        <w:right w:val="none" w:sz="0" w:space="0" w:color="auto"/>
      </w:divBdr>
    </w:div>
    <w:div w:id="1733387008">
      <w:bodyDiv w:val="1"/>
      <w:marLeft w:val="0"/>
      <w:marRight w:val="0"/>
      <w:marTop w:val="0"/>
      <w:marBottom w:val="0"/>
      <w:divBdr>
        <w:top w:val="none" w:sz="0" w:space="0" w:color="auto"/>
        <w:left w:val="none" w:sz="0" w:space="0" w:color="auto"/>
        <w:bottom w:val="none" w:sz="0" w:space="0" w:color="auto"/>
        <w:right w:val="none" w:sz="0" w:space="0" w:color="auto"/>
      </w:divBdr>
    </w:div>
    <w:div w:id="1740712379">
      <w:bodyDiv w:val="1"/>
      <w:marLeft w:val="0"/>
      <w:marRight w:val="0"/>
      <w:marTop w:val="0"/>
      <w:marBottom w:val="0"/>
      <w:divBdr>
        <w:top w:val="none" w:sz="0" w:space="0" w:color="auto"/>
        <w:left w:val="none" w:sz="0" w:space="0" w:color="auto"/>
        <w:bottom w:val="none" w:sz="0" w:space="0" w:color="auto"/>
        <w:right w:val="none" w:sz="0" w:space="0" w:color="auto"/>
      </w:divBdr>
    </w:div>
    <w:div w:id="1813983282">
      <w:bodyDiv w:val="1"/>
      <w:marLeft w:val="0"/>
      <w:marRight w:val="0"/>
      <w:marTop w:val="0"/>
      <w:marBottom w:val="0"/>
      <w:divBdr>
        <w:top w:val="none" w:sz="0" w:space="0" w:color="auto"/>
        <w:left w:val="none" w:sz="0" w:space="0" w:color="auto"/>
        <w:bottom w:val="none" w:sz="0" w:space="0" w:color="auto"/>
        <w:right w:val="none" w:sz="0" w:space="0" w:color="auto"/>
      </w:divBdr>
    </w:div>
    <w:div w:id="194723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25"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1631</ap:Words>
  <ap:Characters>8974</ap:Characters>
  <ap:DocSecurity>0</ap:DocSecurity>
  <ap:Lines>74</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2023-03-09T14:58:00.0000000Z</dcterms:created>
  <dcterms:modified xsi:type="dcterms:W3CDTF">2023-04-14T12:59:00.0000000Z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Afgeschermd</vt:lpwstr>
  </property>
  <property fmtid="{D5CDD505-2E9C-101B-9397-08002B2CF9AE}" pid="3" name="Onderwerp">
    <vt:lpwstr>Digital Services Act en Kinderrechten</vt:lpwstr>
  </property>
  <property fmtid="{D5CDD505-2E9C-101B-9397-08002B2CF9AE}" pid="4" name="Datum">
    <vt:lpwstr>6 februari 2023</vt:lpwstr>
  </property>
  <property fmtid="{D5CDD505-2E9C-101B-9397-08002B2CF9AE}" pid="5" name="Docgensjabloon">
    <vt:lpwstr>DocGen_Brief_nl_NL</vt:lpwstr>
  </property>
  <property fmtid="{D5CDD505-2E9C-101B-9397-08002B2CF9AE}" pid="6" name="Aan">
    <vt:lpwstr/>
  </property>
  <property fmtid="{D5CDD505-2E9C-101B-9397-08002B2CF9AE}" pid="7" name="Kenmerk">
    <vt:lpwstr>2023-0000140458</vt:lpwstr>
  </property>
  <property fmtid="{D5CDD505-2E9C-101B-9397-08002B2CF9AE}" pid="8" name="UwKenmerk">
    <vt:lpwstr/>
  </property>
</Properties>
</file>